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2E34" w14:textId="77777777" w:rsidR="002C4C94" w:rsidRDefault="002C4C94" w:rsidP="002C4C94">
      <w:pPr>
        <w:pStyle w:val="Titre"/>
        <w:pBdr>
          <w:top w:val="none" w:sz="0" w:space="0" w:color="auto"/>
          <w:left w:val="none" w:sz="0" w:space="0" w:color="auto"/>
          <w:bottom w:val="none" w:sz="0" w:space="0" w:color="auto"/>
          <w:right w:val="none" w:sz="0" w:space="0" w:color="auto"/>
        </w:pBdr>
        <w:ind w:right="-567"/>
        <w:jc w:val="left"/>
        <w:rPr>
          <w:rFonts w:ascii="Geometos" w:hAnsi="Geometos"/>
          <w:sz w:val="38"/>
        </w:rPr>
      </w:pPr>
      <w:r>
        <w:rPr>
          <w:rFonts w:ascii="Geometos" w:hAnsi="Geometos"/>
          <w:noProof/>
          <w:sz w:val="38"/>
        </w:rPr>
        <w:drawing>
          <wp:inline distT="0" distB="0" distL="0" distR="0" wp14:anchorId="323FE6BD" wp14:editId="74C160E6">
            <wp:extent cx="1185334" cy="65195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738" cy="654923"/>
                    </a:xfrm>
                    <a:prstGeom prst="rect">
                      <a:avLst/>
                    </a:prstGeom>
                  </pic:spPr>
                </pic:pic>
              </a:graphicData>
            </a:graphic>
          </wp:inline>
        </w:drawing>
      </w:r>
      <w:r w:rsidR="00230C86">
        <w:rPr>
          <w:rFonts w:ascii="Geometos" w:hAnsi="Geometos"/>
          <w:noProof/>
          <w:sz w:val="38"/>
        </w:rPr>
        <w:drawing>
          <wp:anchor distT="0" distB="0" distL="114300" distR="114300" simplePos="0" relativeHeight="251661824" behindDoc="0" locked="0" layoutInCell="1" allowOverlap="1" wp14:anchorId="6138AB58" wp14:editId="30108C7D">
            <wp:simplePos x="0" y="0"/>
            <wp:positionH relativeFrom="column">
              <wp:posOffset>5380355</wp:posOffset>
            </wp:positionH>
            <wp:positionV relativeFrom="paragraph">
              <wp:posOffset>155575</wp:posOffset>
            </wp:positionV>
            <wp:extent cx="1483360" cy="4343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360" cy="434340"/>
                    </a:xfrm>
                    <a:prstGeom prst="rect">
                      <a:avLst/>
                    </a:prstGeom>
                  </pic:spPr>
                </pic:pic>
              </a:graphicData>
            </a:graphic>
            <wp14:sizeRelH relativeFrom="margin">
              <wp14:pctWidth>0</wp14:pctWidth>
            </wp14:sizeRelH>
            <wp14:sizeRelV relativeFrom="margin">
              <wp14:pctHeight>0</wp14:pctHeight>
            </wp14:sizeRelV>
          </wp:anchor>
        </w:drawing>
      </w:r>
      <w:r w:rsidR="008B4FC5">
        <w:rPr>
          <w:rFonts w:ascii="Geometos" w:hAnsi="Geometos"/>
          <w:sz w:val="38"/>
        </w:rPr>
        <w:t xml:space="preserve">  </w:t>
      </w:r>
      <w:r w:rsidR="008B4FC5">
        <w:rPr>
          <w:rFonts w:ascii="Geometos" w:hAnsi="Geometos"/>
          <w:sz w:val="38"/>
        </w:rPr>
        <w:tab/>
      </w:r>
      <w:r w:rsidR="008B4FC5">
        <w:rPr>
          <w:rFonts w:ascii="Geometos" w:hAnsi="Geometos"/>
          <w:sz w:val="38"/>
        </w:rPr>
        <w:tab/>
      </w:r>
      <w:r w:rsidR="008B4FC5">
        <w:rPr>
          <w:rFonts w:ascii="Geometos" w:hAnsi="Geometos"/>
          <w:sz w:val="38"/>
        </w:rPr>
        <w:tab/>
      </w:r>
      <w:r w:rsidR="008B4FC5">
        <w:rPr>
          <w:rFonts w:ascii="Geometos" w:hAnsi="Geometos"/>
          <w:sz w:val="38"/>
        </w:rPr>
        <w:tab/>
      </w:r>
      <w:r w:rsidR="008B4FC5">
        <w:rPr>
          <w:rFonts w:ascii="Geometos" w:hAnsi="Geometos"/>
          <w:sz w:val="38"/>
        </w:rPr>
        <w:tab/>
      </w:r>
      <w:r w:rsidR="008B4FC5">
        <w:rPr>
          <w:rFonts w:ascii="Geometos" w:hAnsi="Geometos"/>
          <w:sz w:val="38"/>
        </w:rPr>
        <w:tab/>
      </w:r>
      <w:r w:rsidR="008B4FC5">
        <w:rPr>
          <w:rFonts w:ascii="Geometos" w:hAnsi="Geometos"/>
          <w:sz w:val="38"/>
        </w:rPr>
        <w:tab/>
      </w:r>
      <w:r w:rsidR="008B4FC5">
        <w:rPr>
          <w:rFonts w:ascii="Geometos" w:hAnsi="Geometos"/>
          <w:sz w:val="38"/>
        </w:rPr>
        <w:tab/>
      </w:r>
      <w:r w:rsidR="008B4FC5">
        <w:rPr>
          <w:rFonts w:ascii="Geometos" w:hAnsi="Geometos"/>
          <w:sz w:val="38"/>
        </w:rPr>
        <w:tab/>
      </w:r>
      <w:r w:rsidR="008B4FC5">
        <w:rPr>
          <w:rFonts w:ascii="Geometos" w:hAnsi="Geometos"/>
          <w:sz w:val="38"/>
        </w:rPr>
        <w:tab/>
      </w:r>
    </w:p>
    <w:p w14:paraId="41707E85" w14:textId="60C60AC2" w:rsidR="00173902" w:rsidRDefault="002C4C94" w:rsidP="002C4C94">
      <w:pPr>
        <w:pStyle w:val="Titre"/>
        <w:pBdr>
          <w:top w:val="none" w:sz="0" w:space="0" w:color="auto"/>
          <w:left w:val="none" w:sz="0" w:space="0" w:color="auto"/>
          <w:bottom w:val="none" w:sz="0" w:space="0" w:color="auto"/>
          <w:right w:val="none" w:sz="0" w:space="0" w:color="auto"/>
        </w:pBdr>
        <w:ind w:right="-567"/>
        <w:rPr>
          <w:rFonts w:asciiTheme="minorHAnsi" w:hAnsiTheme="minorHAnsi" w:cstheme="minorHAnsi"/>
          <w:color w:val="072B62" w:themeColor="background2" w:themeShade="40"/>
          <w:sz w:val="28"/>
          <w:szCs w:val="28"/>
        </w:rPr>
      </w:pPr>
      <w:r w:rsidRPr="0004224B">
        <w:rPr>
          <w:rFonts w:asciiTheme="minorHAnsi" w:hAnsiTheme="minorHAnsi" w:cstheme="minorHAnsi"/>
          <w:color w:val="072B62" w:themeColor="background2" w:themeShade="40"/>
          <w:sz w:val="28"/>
          <w:szCs w:val="28"/>
        </w:rPr>
        <w:t>BON DE SOUSCRIPTION</w:t>
      </w:r>
    </w:p>
    <w:p w14:paraId="31F1F7CE" w14:textId="13F03C8B" w:rsidR="00695967" w:rsidRDefault="002B037A" w:rsidP="002F5E55">
      <w:pPr>
        <w:pStyle w:val="Titre"/>
        <w:pBdr>
          <w:top w:val="none" w:sz="0" w:space="0" w:color="auto"/>
          <w:left w:val="none" w:sz="0" w:space="0" w:color="auto"/>
          <w:bottom w:val="none" w:sz="0" w:space="0" w:color="auto"/>
          <w:right w:val="none" w:sz="0" w:space="0" w:color="auto"/>
        </w:pBdr>
        <w:ind w:right="-567"/>
        <w:rPr>
          <w:rFonts w:asciiTheme="minorHAnsi" w:hAnsiTheme="minorHAnsi" w:cstheme="minorHAnsi"/>
          <w:color w:val="072B62" w:themeColor="background2" w:themeShade="40"/>
          <w:sz w:val="28"/>
          <w:szCs w:val="28"/>
        </w:rPr>
      </w:pPr>
      <w:r>
        <w:rPr>
          <w:rFonts w:asciiTheme="minorHAnsi" w:hAnsiTheme="minorHAnsi" w:cstheme="minorHAnsi"/>
          <w:color w:val="072B62" w:themeColor="background2" w:themeShade="40"/>
          <w:sz w:val="28"/>
          <w:szCs w:val="28"/>
        </w:rPr>
        <w:t xml:space="preserve">ETUDES </w:t>
      </w:r>
      <w:r w:rsidR="002C4C94" w:rsidRPr="0004224B">
        <w:rPr>
          <w:rFonts w:asciiTheme="minorHAnsi" w:hAnsiTheme="minorHAnsi" w:cstheme="minorHAnsi"/>
          <w:color w:val="072B62" w:themeColor="background2" w:themeShade="40"/>
          <w:sz w:val="28"/>
          <w:szCs w:val="28"/>
        </w:rPr>
        <w:t xml:space="preserve">ONENEXT </w:t>
      </w:r>
      <w:r w:rsidR="002C4C94">
        <w:rPr>
          <w:rFonts w:asciiTheme="minorHAnsi" w:hAnsiTheme="minorHAnsi" w:cstheme="minorHAnsi"/>
          <w:color w:val="072B62" w:themeColor="background2" w:themeShade="40"/>
          <w:sz w:val="28"/>
          <w:szCs w:val="28"/>
        </w:rPr>
        <w:t>2023</w:t>
      </w:r>
    </w:p>
    <w:p w14:paraId="20F5ECC1" w14:textId="77777777" w:rsidR="00C05948" w:rsidRPr="0004224B" w:rsidRDefault="00C05948" w:rsidP="002F5E55">
      <w:pPr>
        <w:pStyle w:val="Titre"/>
        <w:pBdr>
          <w:top w:val="none" w:sz="0" w:space="0" w:color="auto"/>
          <w:left w:val="none" w:sz="0" w:space="0" w:color="auto"/>
          <w:bottom w:val="none" w:sz="0" w:space="0" w:color="auto"/>
          <w:right w:val="none" w:sz="0" w:space="0" w:color="auto"/>
        </w:pBdr>
        <w:ind w:right="-567"/>
        <w:rPr>
          <w:rFonts w:asciiTheme="minorHAnsi" w:hAnsiTheme="minorHAnsi" w:cstheme="minorHAnsi"/>
          <w:color w:val="072B62" w:themeColor="background2" w:themeShade="40"/>
          <w:sz w:val="28"/>
          <w:szCs w:val="28"/>
        </w:rPr>
      </w:pPr>
    </w:p>
    <w:p w14:paraId="1955950B" w14:textId="3B2EBC07" w:rsidR="005E2BEA" w:rsidRPr="0004224B" w:rsidRDefault="005E2BEA" w:rsidP="005E2BEA">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color w:val="072B62" w:themeColor="background2" w:themeShade="40"/>
          <w:sz w:val="20"/>
          <w:u w:val="single"/>
        </w:rPr>
      </w:pPr>
      <w:r w:rsidRPr="0004224B">
        <w:rPr>
          <w:rFonts w:asciiTheme="minorHAnsi" w:hAnsiTheme="minorHAnsi" w:cstheme="minorHAnsi"/>
          <w:color w:val="072B62" w:themeColor="background2" w:themeShade="40"/>
          <w:sz w:val="20"/>
          <w:u w:val="single"/>
        </w:rPr>
        <w:t>I</w:t>
      </w:r>
      <w:r w:rsidR="008B4FC5" w:rsidRPr="0004224B">
        <w:rPr>
          <w:rFonts w:asciiTheme="minorHAnsi" w:hAnsiTheme="minorHAnsi" w:cstheme="minorHAnsi"/>
          <w:color w:val="072B62" w:themeColor="background2" w:themeShade="40"/>
          <w:sz w:val="20"/>
          <w:u w:val="single"/>
        </w:rPr>
        <w:t>nformations</w:t>
      </w:r>
      <w:r w:rsidRPr="0004224B">
        <w:rPr>
          <w:rFonts w:asciiTheme="minorHAnsi" w:hAnsiTheme="minorHAnsi" w:cstheme="minorHAnsi"/>
          <w:color w:val="072B62" w:themeColor="background2" w:themeShade="40"/>
          <w:sz w:val="20"/>
          <w:u w:val="single"/>
        </w:rPr>
        <w:t xml:space="preserve"> </w:t>
      </w:r>
      <w:r w:rsidR="00E37FD4" w:rsidRPr="0004224B">
        <w:rPr>
          <w:rFonts w:asciiTheme="minorHAnsi" w:hAnsiTheme="minorHAnsi" w:cstheme="minorHAnsi"/>
          <w:color w:val="072B62" w:themeColor="background2" w:themeShade="40"/>
          <w:sz w:val="20"/>
          <w:u w:val="single"/>
        </w:rPr>
        <w:t>relatives au souscripteur</w:t>
      </w:r>
    </w:p>
    <w:p w14:paraId="034375D5" w14:textId="77777777" w:rsidR="005E2BEA" w:rsidRPr="0004224B" w:rsidRDefault="005E2BEA" w:rsidP="005E2BEA">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color w:val="072B62" w:themeColor="background2" w:themeShade="40"/>
          <w:sz w:val="20"/>
          <w:u w:val="single"/>
        </w:rPr>
      </w:pPr>
    </w:p>
    <w:p w14:paraId="4E0C0DA6" w14:textId="77777777" w:rsidR="00E37FD4" w:rsidRPr="0004224B" w:rsidRDefault="00E37FD4"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p>
    <w:p w14:paraId="066DB42E" w14:textId="7E146B03" w:rsidR="00173902" w:rsidRDefault="00E37FD4"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Société Souscriptrice (éditeur ou régie)</w:t>
      </w:r>
      <w:r w:rsidR="005E2BEA" w:rsidRPr="0004224B">
        <w:rPr>
          <w:rFonts w:asciiTheme="minorHAnsi" w:hAnsiTheme="minorHAnsi" w:cstheme="minorHAnsi"/>
          <w:b w:val="0"/>
          <w:color w:val="072B62" w:themeColor="background2" w:themeShade="40"/>
          <w:sz w:val="20"/>
        </w:rPr>
        <w:t> :</w:t>
      </w:r>
      <w:r w:rsidR="00A46ABF" w:rsidRPr="0004224B">
        <w:rPr>
          <w:rFonts w:asciiTheme="minorHAnsi" w:hAnsiTheme="minorHAnsi" w:cstheme="minorHAnsi"/>
          <w:b w:val="0"/>
          <w:color w:val="072B62" w:themeColor="background2" w:themeShade="40"/>
          <w:sz w:val="20"/>
        </w:rPr>
        <w:t xml:space="preserve">  </w:t>
      </w:r>
    </w:p>
    <w:p w14:paraId="3B1FE87C" w14:textId="5B772FB2" w:rsidR="002559DC" w:rsidRPr="0004224B" w:rsidRDefault="002559DC"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 xml:space="preserve"> </w:t>
      </w:r>
    </w:p>
    <w:p w14:paraId="3CD049E7" w14:textId="1AD75868" w:rsidR="00E37FD4" w:rsidRDefault="00E37FD4"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 xml:space="preserve">Contact opérationnel : </w:t>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proofErr w:type="gramStart"/>
      <w:r w:rsidR="002D7222" w:rsidRPr="0004224B">
        <w:rPr>
          <w:rFonts w:asciiTheme="minorHAnsi" w:hAnsiTheme="minorHAnsi" w:cstheme="minorHAnsi"/>
          <w:b w:val="0"/>
          <w:color w:val="072B62" w:themeColor="background2" w:themeShade="40"/>
          <w:sz w:val="20"/>
        </w:rPr>
        <w:t>Email</w:t>
      </w:r>
      <w:proofErr w:type="gramEnd"/>
      <w:r w:rsidR="002D7222" w:rsidRPr="0004224B">
        <w:rPr>
          <w:rFonts w:asciiTheme="minorHAnsi" w:hAnsiTheme="minorHAnsi" w:cstheme="minorHAnsi"/>
          <w:b w:val="0"/>
          <w:color w:val="072B62" w:themeColor="background2" w:themeShade="40"/>
          <w:sz w:val="20"/>
        </w:rPr>
        <w:t> :</w:t>
      </w:r>
      <w:r w:rsidR="002559DC" w:rsidRPr="0004224B">
        <w:rPr>
          <w:rFonts w:asciiTheme="minorHAnsi" w:hAnsiTheme="minorHAnsi" w:cstheme="minorHAnsi"/>
          <w:b w:val="0"/>
          <w:color w:val="072B62" w:themeColor="background2" w:themeShade="40"/>
          <w:sz w:val="20"/>
        </w:rPr>
        <w:t xml:space="preserve">  </w:t>
      </w:r>
    </w:p>
    <w:p w14:paraId="1DAFFB43" w14:textId="77777777" w:rsidR="00D27DFA" w:rsidRPr="0004224B" w:rsidRDefault="00D27DFA"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p>
    <w:p w14:paraId="0346F2BD" w14:textId="5267412E" w:rsidR="005E2BEA" w:rsidRPr="0004224B" w:rsidRDefault="002D7222"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Contact</w:t>
      </w:r>
      <w:r w:rsidR="00E37FD4" w:rsidRPr="0004224B">
        <w:rPr>
          <w:rFonts w:asciiTheme="minorHAnsi" w:hAnsiTheme="minorHAnsi" w:cstheme="minorHAnsi"/>
          <w:b w:val="0"/>
          <w:color w:val="072B62" w:themeColor="background2" w:themeShade="40"/>
          <w:sz w:val="20"/>
        </w:rPr>
        <w:t xml:space="preserve"> facturation :   </w:t>
      </w:r>
      <w:r w:rsidR="002F7147">
        <w:rPr>
          <w:rFonts w:asciiTheme="minorHAnsi" w:hAnsiTheme="minorHAnsi" w:cstheme="minorHAnsi"/>
          <w:b w:val="0"/>
          <w:color w:val="072B62" w:themeColor="background2" w:themeShade="40"/>
          <w:sz w:val="20"/>
        </w:rPr>
        <w:t xml:space="preserve"> </w:t>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r w:rsidR="00E87D3E">
        <w:rPr>
          <w:rFonts w:asciiTheme="minorHAnsi" w:hAnsiTheme="minorHAnsi" w:cstheme="minorHAnsi"/>
          <w:b w:val="0"/>
          <w:color w:val="072B62" w:themeColor="background2" w:themeShade="40"/>
          <w:sz w:val="20"/>
        </w:rPr>
        <w:tab/>
      </w:r>
      <w:proofErr w:type="gramStart"/>
      <w:r w:rsidRPr="0004224B">
        <w:rPr>
          <w:rFonts w:asciiTheme="minorHAnsi" w:hAnsiTheme="minorHAnsi" w:cstheme="minorHAnsi"/>
          <w:b w:val="0"/>
          <w:color w:val="072B62" w:themeColor="background2" w:themeShade="40"/>
          <w:sz w:val="20"/>
        </w:rPr>
        <w:t>Email</w:t>
      </w:r>
      <w:proofErr w:type="gramEnd"/>
      <w:r w:rsidRPr="0004224B">
        <w:rPr>
          <w:rFonts w:asciiTheme="minorHAnsi" w:hAnsiTheme="minorHAnsi" w:cstheme="minorHAnsi"/>
          <w:b w:val="0"/>
          <w:color w:val="072B62" w:themeColor="background2" w:themeShade="40"/>
          <w:sz w:val="20"/>
        </w:rPr>
        <w:t xml:space="preserve"> : </w:t>
      </w:r>
    </w:p>
    <w:p w14:paraId="53DAF561" w14:textId="77777777" w:rsidR="00D27DFA" w:rsidRPr="0004224B" w:rsidRDefault="00D27DFA"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p>
    <w:p w14:paraId="12047757" w14:textId="39EFB840" w:rsidR="00E37FD4" w:rsidRDefault="002D7222"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 xml:space="preserve">Nom du </w:t>
      </w:r>
      <w:r w:rsidR="00E37FD4" w:rsidRPr="0004224B">
        <w:rPr>
          <w:rFonts w:asciiTheme="minorHAnsi" w:hAnsiTheme="minorHAnsi" w:cstheme="minorHAnsi"/>
          <w:b w:val="0"/>
          <w:color w:val="072B62" w:themeColor="background2" w:themeShade="40"/>
          <w:sz w:val="20"/>
        </w:rPr>
        <w:t>Signataire</w:t>
      </w:r>
      <w:r w:rsidR="00214499" w:rsidRPr="0004224B">
        <w:rPr>
          <w:rFonts w:asciiTheme="minorHAnsi" w:hAnsiTheme="minorHAnsi" w:cstheme="minorHAnsi"/>
          <w:b w:val="0"/>
          <w:color w:val="072B62" w:themeColor="background2" w:themeShade="40"/>
          <w:sz w:val="20"/>
        </w:rPr>
        <w:t xml:space="preserve"> </w:t>
      </w:r>
      <w:r w:rsidR="00E37FD4" w:rsidRPr="0004224B">
        <w:rPr>
          <w:rFonts w:asciiTheme="minorHAnsi" w:hAnsiTheme="minorHAnsi" w:cstheme="minorHAnsi"/>
          <w:b w:val="0"/>
          <w:color w:val="072B62" w:themeColor="background2" w:themeShade="40"/>
          <w:sz w:val="20"/>
        </w:rPr>
        <w:t xml:space="preserve">:   </w:t>
      </w:r>
      <w:r w:rsidR="002F7667">
        <w:rPr>
          <w:rFonts w:asciiTheme="minorHAnsi" w:hAnsiTheme="minorHAnsi" w:cstheme="minorHAnsi"/>
          <w:b w:val="0"/>
          <w:color w:val="072B62" w:themeColor="background2" w:themeShade="40"/>
          <w:sz w:val="20"/>
        </w:rPr>
        <w:tab/>
      </w:r>
      <w:r w:rsidR="002F7667">
        <w:rPr>
          <w:rFonts w:asciiTheme="minorHAnsi" w:hAnsiTheme="minorHAnsi" w:cstheme="minorHAnsi"/>
          <w:b w:val="0"/>
          <w:color w:val="072B62" w:themeColor="background2" w:themeShade="40"/>
          <w:sz w:val="20"/>
        </w:rPr>
        <w:tab/>
      </w:r>
      <w:r w:rsidR="002F7667">
        <w:rPr>
          <w:rFonts w:asciiTheme="minorHAnsi" w:hAnsiTheme="minorHAnsi" w:cstheme="minorHAnsi"/>
          <w:b w:val="0"/>
          <w:color w:val="072B62" w:themeColor="background2" w:themeShade="40"/>
          <w:sz w:val="20"/>
        </w:rPr>
        <w:tab/>
      </w:r>
      <w:r w:rsidR="002F7667">
        <w:rPr>
          <w:rFonts w:asciiTheme="minorHAnsi" w:hAnsiTheme="minorHAnsi" w:cstheme="minorHAnsi"/>
          <w:b w:val="0"/>
          <w:color w:val="072B62" w:themeColor="background2" w:themeShade="40"/>
          <w:sz w:val="20"/>
        </w:rPr>
        <w:tab/>
      </w:r>
      <w:r w:rsidR="002F7667">
        <w:rPr>
          <w:rFonts w:asciiTheme="minorHAnsi" w:hAnsiTheme="minorHAnsi" w:cstheme="minorHAnsi"/>
          <w:b w:val="0"/>
          <w:color w:val="072B62" w:themeColor="background2" w:themeShade="40"/>
          <w:sz w:val="20"/>
        </w:rPr>
        <w:tab/>
      </w:r>
      <w:proofErr w:type="gramStart"/>
      <w:r w:rsidRPr="0004224B">
        <w:rPr>
          <w:rFonts w:asciiTheme="minorHAnsi" w:hAnsiTheme="minorHAnsi" w:cstheme="minorHAnsi"/>
          <w:b w:val="0"/>
          <w:color w:val="072B62" w:themeColor="background2" w:themeShade="40"/>
          <w:sz w:val="20"/>
        </w:rPr>
        <w:t>Email</w:t>
      </w:r>
      <w:proofErr w:type="gramEnd"/>
      <w:r w:rsidRPr="0004224B">
        <w:rPr>
          <w:rFonts w:asciiTheme="minorHAnsi" w:hAnsiTheme="minorHAnsi" w:cstheme="minorHAnsi"/>
          <w:b w:val="0"/>
          <w:color w:val="072B62" w:themeColor="background2" w:themeShade="40"/>
          <w:sz w:val="20"/>
        </w:rPr>
        <w:t xml:space="preserve"> : </w:t>
      </w:r>
    </w:p>
    <w:p w14:paraId="5062FAB4" w14:textId="77777777" w:rsidR="00D27DFA" w:rsidRPr="0004224B" w:rsidRDefault="00D27DFA"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p>
    <w:p w14:paraId="0038AAC7" w14:textId="536A3E88" w:rsidR="005E2BEA" w:rsidRPr="0004224B" w:rsidRDefault="00E6049F"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 xml:space="preserve">Fonction </w:t>
      </w:r>
      <w:r w:rsidR="005E2BEA" w:rsidRPr="0004224B">
        <w:rPr>
          <w:rFonts w:asciiTheme="minorHAnsi" w:hAnsiTheme="minorHAnsi" w:cstheme="minorHAnsi"/>
          <w:b w:val="0"/>
          <w:color w:val="072B62" w:themeColor="background2" w:themeShade="40"/>
          <w:sz w:val="20"/>
        </w:rPr>
        <w:t>:</w:t>
      </w:r>
      <w:r w:rsidR="00E37FD4" w:rsidRPr="0004224B">
        <w:rPr>
          <w:rFonts w:asciiTheme="minorHAnsi" w:hAnsiTheme="minorHAnsi" w:cstheme="minorHAnsi"/>
          <w:b w:val="0"/>
          <w:color w:val="072B62" w:themeColor="background2" w:themeShade="40"/>
          <w:sz w:val="20"/>
        </w:rPr>
        <w:t xml:space="preserve">   </w:t>
      </w:r>
    </w:p>
    <w:p w14:paraId="18FC508A" w14:textId="77777777" w:rsidR="00D27DFA" w:rsidRPr="0004224B" w:rsidRDefault="00D27DFA"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p>
    <w:p w14:paraId="22AA731C" w14:textId="5E8946B4" w:rsidR="00D27DFA" w:rsidRPr="0004224B" w:rsidRDefault="00D27DFA"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Adresse</w:t>
      </w:r>
      <w:r w:rsidR="002D7222" w:rsidRPr="0004224B">
        <w:rPr>
          <w:rFonts w:asciiTheme="minorHAnsi" w:hAnsiTheme="minorHAnsi" w:cstheme="minorHAnsi"/>
          <w:b w:val="0"/>
          <w:color w:val="072B62" w:themeColor="background2" w:themeShade="40"/>
          <w:sz w:val="20"/>
        </w:rPr>
        <w:t> :</w:t>
      </w:r>
      <w:r w:rsidR="002F7147">
        <w:rPr>
          <w:rFonts w:asciiTheme="minorHAnsi" w:hAnsiTheme="minorHAnsi" w:cstheme="minorHAnsi"/>
          <w:b w:val="0"/>
          <w:color w:val="072B62" w:themeColor="background2" w:themeShade="40"/>
          <w:sz w:val="20"/>
        </w:rPr>
        <w:t xml:space="preserve">   </w:t>
      </w:r>
    </w:p>
    <w:p w14:paraId="000ECB21" w14:textId="77777777" w:rsidR="00D27DFA" w:rsidRPr="0004224B" w:rsidRDefault="00D27DFA"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p>
    <w:p w14:paraId="21CCD930" w14:textId="67DC665A" w:rsidR="002D7222" w:rsidRPr="0004224B" w:rsidRDefault="00E37FD4"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r w:rsidRPr="0004224B">
        <w:rPr>
          <w:rFonts w:asciiTheme="minorHAnsi" w:hAnsiTheme="minorHAnsi" w:cstheme="minorHAnsi"/>
          <w:b w:val="0"/>
          <w:color w:val="072B62" w:themeColor="background2" w:themeShade="40"/>
          <w:sz w:val="20"/>
        </w:rPr>
        <w:t>Téléphone</w:t>
      </w:r>
      <w:r w:rsidR="00214499" w:rsidRPr="0004224B">
        <w:rPr>
          <w:rFonts w:asciiTheme="minorHAnsi" w:hAnsiTheme="minorHAnsi" w:cstheme="minorHAnsi"/>
          <w:b w:val="0"/>
          <w:color w:val="072B62" w:themeColor="background2" w:themeShade="40"/>
          <w:sz w:val="20"/>
        </w:rPr>
        <w:t xml:space="preserve"> </w:t>
      </w:r>
      <w:r w:rsidRPr="0004224B">
        <w:rPr>
          <w:rFonts w:asciiTheme="minorHAnsi" w:hAnsiTheme="minorHAnsi" w:cstheme="minorHAnsi"/>
          <w:b w:val="0"/>
          <w:color w:val="072B62" w:themeColor="background2" w:themeShade="40"/>
          <w:sz w:val="20"/>
        </w:rPr>
        <w:t>:</w:t>
      </w:r>
      <w:r w:rsidR="00A46ABF" w:rsidRPr="0004224B">
        <w:rPr>
          <w:rFonts w:asciiTheme="minorHAnsi" w:hAnsiTheme="minorHAnsi" w:cstheme="minorHAnsi"/>
          <w:b w:val="0"/>
          <w:color w:val="072B62" w:themeColor="background2" w:themeShade="40"/>
          <w:sz w:val="20"/>
        </w:rPr>
        <w:t xml:space="preserve">   </w:t>
      </w:r>
      <w:r w:rsidR="002559DC" w:rsidRPr="0004224B">
        <w:rPr>
          <w:rFonts w:asciiTheme="minorHAnsi" w:hAnsiTheme="minorHAnsi" w:cstheme="minorHAnsi"/>
          <w:b w:val="0"/>
          <w:color w:val="072B62" w:themeColor="background2" w:themeShade="40"/>
          <w:sz w:val="20"/>
        </w:rPr>
        <w:t xml:space="preserve">  </w:t>
      </w:r>
    </w:p>
    <w:p w14:paraId="7B0C2034" w14:textId="4AB4D3C3" w:rsidR="00E37FD4" w:rsidRPr="0004224B" w:rsidRDefault="00E37FD4" w:rsidP="00173902">
      <w:pPr>
        <w:pStyle w:val="Titre"/>
        <w:pBdr>
          <w:top w:val="none" w:sz="0" w:space="0" w:color="auto"/>
          <w:left w:val="none" w:sz="0" w:space="0" w:color="auto"/>
          <w:bottom w:val="none" w:sz="0" w:space="0" w:color="auto"/>
          <w:right w:val="none" w:sz="0" w:space="0" w:color="auto"/>
        </w:pBdr>
        <w:shd w:val="solid" w:color="F2F2F2" w:fill="auto"/>
        <w:ind w:right="-57"/>
        <w:jc w:val="left"/>
        <w:rPr>
          <w:rFonts w:asciiTheme="minorHAnsi" w:hAnsiTheme="minorHAnsi" w:cstheme="minorHAnsi"/>
          <w:b w:val="0"/>
          <w:color w:val="072B62" w:themeColor="background2" w:themeShade="40"/>
          <w:sz w:val="20"/>
        </w:rPr>
      </w:pPr>
    </w:p>
    <w:p w14:paraId="1B3C616E" w14:textId="77777777" w:rsidR="00566610" w:rsidRPr="0004224B" w:rsidRDefault="00566610" w:rsidP="00173902">
      <w:pPr>
        <w:pStyle w:val="Titre"/>
        <w:pBdr>
          <w:top w:val="none" w:sz="0" w:space="0" w:color="auto"/>
          <w:left w:val="none" w:sz="0" w:space="0" w:color="auto"/>
          <w:bottom w:val="none" w:sz="0" w:space="0" w:color="auto"/>
          <w:right w:val="none" w:sz="0" w:space="0" w:color="auto"/>
        </w:pBdr>
        <w:ind w:right="-57"/>
        <w:jc w:val="left"/>
        <w:rPr>
          <w:rFonts w:asciiTheme="minorHAnsi" w:hAnsiTheme="minorHAnsi" w:cstheme="minorHAnsi"/>
          <w:b w:val="0"/>
          <w:color w:val="072B62" w:themeColor="background2" w:themeShade="40"/>
          <w:sz w:val="20"/>
          <w:u w:val="single"/>
        </w:rPr>
      </w:pPr>
    </w:p>
    <w:p w14:paraId="76727A38" w14:textId="77777777" w:rsidR="00E37FD4" w:rsidRPr="0004224B" w:rsidRDefault="00E37FD4" w:rsidP="005E2BEA">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color w:val="072B62" w:themeColor="background2" w:themeShade="40"/>
          <w:sz w:val="20"/>
          <w:u w:val="single"/>
        </w:rPr>
      </w:pPr>
      <w:r w:rsidRPr="0004224B">
        <w:rPr>
          <w:rFonts w:asciiTheme="minorHAnsi" w:hAnsiTheme="minorHAnsi" w:cstheme="minorHAnsi"/>
          <w:b w:val="0"/>
          <w:color w:val="072B62" w:themeColor="background2" w:themeShade="40"/>
          <w:sz w:val="20"/>
          <w:u w:val="single"/>
        </w:rPr>
        <w:t>Informations relatives aux titres / marques</w:t>
      </w:r>
    </w:p>
    <w:p w14:paraId="43A144D8" w14:textId="1142D768" w:rsidR="006A313C" w:rsidRPr="0004224B" w:rsidRDefault="00C05948" w:rsidP="006A313C">
      <w:pPr>
        <w:rPr>
          <w:rFonts w:asciiTheme="minorHAnsi" w:hAnsiTheme="minorHAnsi" w:cstheme="minorHAnsi"/>
          <w:color w:val="072B62" w:themeColor="background2" w:themeShade="40"/>
          <w:sz w:val="20"/>
        </w:rPr>
      </w:pPr>
      <w:r>
        <w:rPr>
          <w:rFonts w:asciiTheme="minorHAnsi" w:hAnsiTheme="minorHAnsi" w:cstheme="minorHAnsi"/>
          <w:color w:val="072B62" w:themeColor="background2" w:themeShade="40"/>
          <w:sz w:val="20"/>
        </w:rPr>
        <w:t>Souscription</w:t>
      </w:r>
      <w:r w:rsidR="00A46ABF" w:rsidRPr="0004224B">
        <w:rPr>
          <w:rFonts w:asciiTheme="minorHAnsi" w:hAnsiTheme="minorHAnsi" w:cstheme="minorHAnsi"/>
          <w:color w:val="072B62" w:themeColor="background2" w:themeShade="40"/>
          <w:sz w:val="20"/>
        </w:rPr>
        <w:t xml:space="preserve"> aux études suivant</w:t>
      </w:r>
      <w:r>
        <w:rPr>
          <w:rFonts w:asciiTheme="minorHAnsi" w:hAnsiTheme="minorHAnsi" w:cstheme="minorHAnsi"/>
          <w:color w:val="072B62" w:themeColor="background2" w:themeShade="40"/>
          <w:sz w:val="20"/>
        </w:rPr>
        <w:t>e</w:t>
      </w:r>
      <w:r w:rsidR="00A46ABF" w:rsidRPr="0004224B">
        <w:rPr>
          <w:rFonts w:asciiTheme="minorHAnsi" w:hAnsiTheme="minorHAnsi" w:cstheme="minorHAnsi"/>
          <w:color w:val="072B62" w:themeColor="background2" w:themeShade="40"/>
          <w:sz w:val="20"/>
        </w:rPr>
        <w:t>s</w:t>
      </w:r>
      <w:r w:rsidR="007474F3" w:rsidRPr="0004224B">
        <w:rPr>
          <w:rFonts w:asciiTheme="minorHAnsi" w:hAnsiTheme="minorHAnsi" w:cstheme="minorHAnsi"/>
          <w:color w:val="072B62" w:themeColor="background2" w:themeShade="40"/>
          <w:sz w:val="20"/>
        </w:rPr>
        <w:t xml:space="preserve"> (cases cliquables)</w:t>
      </w:r>
    </w:p>
    <w:p w14:paraId="3FF0D73D" w14:textId="03B2CA66" w:rsidR="00827E80" w:rsidRPr="00AD3B72" w:rsidRDefault="005D7892" w:rsidP="005D7892">
      <w:pPr>
        <w:shd w:val="clear" w:color="auto" w:fill="D9DFEF" w:themeFill="accent1" w:themeFillTint="33"/>
        <w:rPr>
          <w:rFonts w:asciiTheme="minorHAnsi" w:hAnsiTheme="minorHAnsi" w:cstheme="minorHAnsi"/>
          <w:b/>
          <w:bCs/>
          <w:color w:val="072B62" w:themeColor="background2" w:themeShade="40"/>
          <w:sz w:val="20"/>
          <w:lang w:val="en-US"/>
        </w:rPr>
      </w:pPr>
      <w:r w:rsidRPr="00C05948">
        <w:rPr>
          <w:rFonts w:asciiTheme="minorHAnsi" w:hAnsiTheme="minorHAnsi" w:cstheme="minorHAnsi"/>
          <w:b/>
          <w:bCs/>
          <w:color w:val="072B62" w:themeColor="background2" w:themeShade="40"/>
          <w:sz w:val="20"/>
        </w:rPr>
        <w:t xml:space="preserve">                     </w:t>
      </w:r>
      <w:r w:rsidR="00C05948">
        <w:rPr>
          <w:rFonts w:asciiTheme="minorHAnsi" w:hAnsiTheme="minorHAnsi" w:cstheme="minorHAnsi"/>
          <w:b/>
          <w:bCs/>
          <w:color w:val="072B62" w:themeColor="background2" w:themeShade="40"/>
          <w:sz w:val="20"/>
        </w:rPr>
        <w:tab/>
      </w:r>
      <w:r w:rsidRPr="00C05948">
        <w:rPr>
          <w:rFonts w:asciiTheme="minorHAnsi" w:hAnsiTheme="minorHAnsi" w:cstheme="minorHAnsi"/>
          <w:b/>
          <w:bCs/>
          <w:color w:val="072B62" w:themeColor="background2" w:themeShade="40"/>
          <w:sz w:val="20"/>
        </w:rPr>
        <w:t xml:space="preserve"> </w:t>
      </w:r>
      <w:proofErr w:type="spellStart"/>
      <w:r w:rsidRPr="00AD3B72">
        <w:rPr>
          <w:rFonts w:asciiTheme="minorHAnsi" w:hAnsiTheme="minorHAnsi" w:cstheme="minorHAnsi"/>
          <w:b/>
          <w:bCs/>
          <w:color w:val="072B62" w:themeColor="background2" w:themeShade="40"/>
          <w:sz w:val="20"/>
          <w:lang w:val="en-US"/>
        </w:rPr>
        <w:t>OneNext</w:t>
      </w:r>
      <w:proofErr w:type="spellEnd"/>
      <w:r w:rsidRPr="00AD3B72">
        <w:rPr>
          <w:rFonts w:asciiTheme="minorHAnsi" w:hAnsiTheme="minorHAnsi" w:cstheme="minorHAnsi"/>
          <w:b/>
          <w:bCs/>
          <w:color w:val="072B62" w:themeColor="background2" w:themeShade="40"/>
          <w:sz w:val="20"/>
          <w:lang w:val="en-US"/>
        </w:rPr>
        <w:tab/>
        <w:t xml:space="preserve"> </w:t>
      </w:r>
      <w:proofErr w:type="spellStart"/>
      <w:r w:rsidR="00827E80" w:rsidRPr="00AD3B72">
        <w:rPr>
          <w:rFonts w:asciiTheme="minorHAnsi" w:hAnsiTheme="minorHAnsi" w:cstheme="minorHAnsi"/>
          <w:b/>
          <w:bCs/>
          <w:color w:val="072B62" w:themeColor="background2" w:themeShade="40"/>
          <w:sz w:val="20"/>
          <w:lang w:val="en-US"/>
        </w:rPr>
        <w:t>OneNext</w:t>
      </w:r>
      <w:proofErr w:type="spellEnd"/>
      <w:r w:rsidR="00827E80" w:rsidRPr="00AD3B72">
        <w:rPr>
          <w:rFonts w:asciiTheme="minorHAnsi" w:hAnsiTheme="minorHAnsi" w:cstheme="minorHAnsi"/>
          <w:b/>
          <w:bCs/>
          <w:color w:val="072B62" w:themeColor="background2" w:themeShade="40"/>
          <w:sz w:val="20"/>
          <w:lang w:val="en-US"/>
        </w:rPr>
        <w:t xml:space="preserve">                 </w:t>
      </w:r>
      <w:proofErr w:type="spellStart"/>
      <w:r w:rsidR="00827E80" w:rsidRPr="00AD3B72">
        <w:rPr>
          <w:rFonts w:asciiTheme="minorHAnsi" w:hAnsiTheme="minorHAnsi" w:cstheme="minorHAnsi"/>
          <w:b/>
          <w:bCs/>
          <w:color w:val="072B62" w:themeColor="background2" w:themeShade="40"/>
          <w:sz w:val="20"/>
          <w:lang w:val="en-US"/>
        </w:rPr>
        <w:t>OneNext</w:t>
      </w:r>
      <w:proofErr w:type="spellEnd"/>
      <w:r w:rsidR="00827E80" w:rsidRPr="00AD3B72">
        <w:rPr>
          <w:rFonts w:asciiTheme="minorHAnsi" w:hAnsiTheme="minorHAnsi" w:cstheme="minorHAnsi"/>
          <w:b/>
          <w:bCs/>
          <w:color w:val="072B62" w:themeColor="background2" w:themeShade="40"/>
          <w:sz w:val="20"/>
          <w:lang w:val="en-US"/>
        </w:rPr>
        <w:t xml:space="preserve">                   </w:t>
      </w:r>
      <w:proofErr w:type="spellStart"/>
      <w:r w:rsidR="00271C28">
        <w:rPr>
          <w:rFonts w:asciiTheme="minorHAnsi" w:hAnsiTheme="minorHAnsi" w:cstheme="minorHAnsi"/>
          <w:b/>
          <w:bCs/>
          <w:color w:val="072B62" w:themeColor="background2" w:themeShade="40"/>
          <w:sz w:val="20"/>
          <w:lang w:val="en-US"/>
        </w:rPr>
        <w:t>OneNext</w:t>
      </w:r>
      <w:proofErr w:type="spellEnd"/>
      <w:r w:rsidR="00972594">
        <w:rPr>
          <w:rFonts w:asciiTheme="minorHAnsi" w:hAnsiTheme="minorHAnsi" w:cstheme="minorHAnsi"/>
          <w:b/>
          <w:bCs/>
          <w:color w:val="072B62" w:themeColor="background2" w:themeShade="40"/>
          <w:sz w:val="20"/>
          <w:lang w:val="en-US"/>
        </w:rPr>
        <w:t xml:space="preserve"> Influence</w:t>
      </w:r>
      <w:r w:rsidR="00271C28">
        <w:rPr>
          <w:rFonts w:asciiTheme="minorHAnsi" w:hAnsiTheme="minorHAnsi" w:cstheme="minorHAnsi"/>
          <w:b/>
          <w:bCs/>
          <w:color w:val="072B62" w:themeColor="background2" w:themeShade="40"/>
          <w:sz w:val="20"/>
          <w:lang w:val="en-US"/>
        </w:rPr>
        <w:tab/>
      </w:r>
      <w:r w:rsidR="00827E80" w:rsidRPr="00AD3B72">
        <w:rPr>
          <w:rFonts w:asciiTheme="minorHAnsi" w:hAnsiTheme="minorHAnsi" w:cstheme="minorHAnsi"/>
          <w:b/>
          <w:bCs/>
          <w:color w:val="072B62" w:themeColor="background2" w:themeShade="40"/>
          <w:sz w:val="20"/>
          <w:lang w:val="en-US"/>
        </w:rPr>
        <w:t xml:space="preserve"> </w:t>
      </w:r>
      <w:proofErr w:type="spellStart"/>
      <w:r w:rsidR="00827E80" w:rsidRPr="00AD3B72">
        <w:rPr>
          <w:rFonts w:asciiTheme="minorHAnsi" w:hAnsiTheme="minorHAnsi" w:cstheme="minorHAnsi"/>
          <w:b/>
          <w:bCs/>
          <w:color w:val="072B62" w:themeColor="background2" w:themeShade="40"/>
          <w:sz w:val="20"/>
          <w:lang w:val="en-US"/>
        </w:rPr>
        <w:t>OneNext</w:t>
      </w:r>
      <w:proofErr w:type="spellEnd"/>
      <w:r w:rsidR="00827E80" w:rsidRPr="00AD3B72">
        <w:rPr>
          <w:rFonts w:asciiTheme="minorHAnsi" w:hAnsiTheme="minorHAnsi" w:cstheme="minorHAnsi"/>
          <w:b/>
          <w:bCs/>
          <w:color w:val="072B62" w:themeColor="background2" w:themeShade="40"/>
          <w:sz w:val="20"/>
          <w:lang w:val="en-US"/>
        </w:rPr>
        <w:t xml:space="preserve">              </w:t>
      </w:r>
      <w:proofErr w:type="spellStart"/>
      <w:r w:rsidR="00827E80" w:rsidRPr="00AD3B72">
        <w:rPr>
          <w:rFonts w:asciiTheme="minorHAnsi" w:hAnsiTheme="minorHAnsi" w:cstheme="minorHAnsi"/>
          <w:b/>
          <w:bCs/>
          <w:color w:val="072B62" w:themeColor="background2" w:themeShade="40"/>
          <w:sz w:val="20"/>
          <w:lang w:val="en-US"/>
        </w:rPr>
        <w:t>OneNext</w:t>
      </w:r>
      <w:proofErr w:type="spellEnd"/>
    </w:p>
    <w:p w14:paraId="24C435C7" w14:textId="3ACE8095" w:rsidR="005D7892" w:rsidRPr="00AD3B72" w:rsidRDefault="00827E80" w:rsidP="005D7892">
      <w:pPr>
        <w:shd w:val="clear" w:color="auto" w:fill="D9DFEF" w:themeFill="accent1" w:themeFillTint="33"/>
        <w:rPr>
          <w:rFonts w:asciiTheme="minorHAnsi" w:hAnsiTheme="minorHAnsi" w:cstheme="minorHAnsi"/>
          <w:b/>
          <w:bCs/>
          <w:color w:val="072B62" w:themeColor="background2" w:themeShade="40"/>
          <w:sz w:val="20"/>
          <w:lang w:val="en-US"/>
        </w:rPr>
      </w:pPr>
      <w:r w:rsidRPr="00AD3B72">
        <w:rPr>
          <w:rFonts w:asciiTheme="minorHAnsi" w:hAnsiTheme="minorHAnsi" w:cstheme="minorHAnsi"/>
          <w:b/>
          <w:bCs/>
          <w:color w:val="072B62" w:themeColor="background2" w:themeShade="40"/>
          <w:sz w:val="20"/>
          <w:lang w:val="en-US"/>
        </w:rPr>
        <w:t xml:space="preserve">                                                                  </w:t>
      </w:r>
      <w:r w:rsidR="005D7892" w:rsidRPr="00AD3B72">
        <w:rPr>
          <w:rFonts w:asciiTheme="minorHAnsi" w:hAnsiTheme="minorHAnsi" w:cstheme="minorHAnsi"/>
          <w:b/>
          <w:bCs/>
          <w:color w:val="072B62" w:themeColor="background2" w:themeShade="40"/>
          <w:sz w:val="20"/>
          <w:lang w:val="en-US"/>
        </w:rPr>
        <w:t xml:space="preserve">Global      </w:t>
      </w:r>
      <w:r w:rsidR="0066237B" w:rsidRPr="00AD3B72">
        <w:rPr>
          <w:rFonts w:asciiTheme="minorHAnsi" w:hAnsiTheme="minorHAnsi" w:cstheme="minorHAnsi"/>
          <w:b/>
          <w:bCs/>
          <w:color w:val="072B62" w:themeColor="background2" w:themeShade="40"/>
          <w:sz w:val="20"/>
          <w:lang w:val="en-US"/>
        </w:rPr>
        <w:t xml:space="preserve"> </w:t>
      </w:r>
      <w:r w:rsidR="00C05948" w:rsidRPr="00AD3B72">
        <w:rPr>
          <w:rFonts w:asciiTheme="minorHAnsi" w:hAnsiTheme="minorHAnsi" w:cstheme="minorHAnsi"/>
          <w:b/>
          <w:bCs/>
          <w:color w:val="072B62" w:themeColor="background2" w:themeShade="40"/>
          <w:sz w:val="20"/>
          <w:lang w:val="en-US"/>
        </w:rPr>
        <w:tab/>
      </w:r>
      <w:r w:rsidR="005D7892" w:rsidRPr="00AD3B72">
        <w:rPr>
          <w:rFonts w:asciiTheme="minorHAnsi" w:hAnsiTheme="minorHAnsi" w:cstheme="minorHAnsi"/>
          <w:b/>
          <w:bCs/>
          <w:color w:val="072B62" w:themeColor="background2" w:themeShade="40"/>
          <w:sz w:val="20"/>
          <w:lang w:val="en-US"/>
        </w:rPr>
        <w:t xml:space="preserve"> </w:t>
      </w:r>
      <w:r w:rsidR="00C05948" w:rsidRPr="00AD3B72">
        <w:rPr>
          <w:rFonts w:asciiTheme="minorHAnsi" w:hAnsiTheme="minorHAnsi" w:cstheme="minorHAnsi"/>
          <w:b/>
          <w:bCs/>
          <w:color w:val="072B62" w:themeColor="background2" w:themeShade="40"/>
          <w:sz w:val="20"/>
          <w:lang w:val="en-US"/>
        </w:rPr>
        <w:t xml:space="preserve"> </w:t>
      </w:r>
      <w:r w:rsidR="005D7892" w:rsidRPr="00AD3B72">
        <w:rPr>
          <w:rFonts w:asciiTheme="minorHAnsi" w:hAnsiTheme="minorHAnsi" w:cstheme="minorHAnsi"/>
          <w:b/>
          <w:bCs/>
          <w:color w:val="072B62" w:themeColor="background2" w:themeShade="40"/>
          <w:sz w:val="20"/>
          <w:lang w:val="en-US"/>
        </w:rPr>
        <w:t xml:space="preserve"> Influence</w:t>
      </w:r>
      <w:r w:rsidR="005D7892" w:rsidRPr="00AD3B72">
        <w:rPr>
          <w:rFonts w:asciiTheme="minorHAnsi" w:hAnsiTheme="minorHAnsi" w:cstheme="minorHAnsi"/>
          <w:b/>
          <w:bCs/>
          <w:color w:val="072B62" w:themeColor="background2" w:themeShade="40"/>
          <w:sz w:val="20"/>
          <w:lang w:val="en-US"/>
        </w:rPr>
        <w:tab/>
      </w:r>
      <w:r w:rsidR="00C05948" w:rsidRPr="00AD3B72">
        <w:rPr>
          <w:rFonts w:asciiTheme="minorHAnsi" w:hAnsiTheme="minorHAnsi" w:cstheme="minorHAnsi"/>
          <w:b/>
          <w:bCs/>
          <w:color w:val="072B62" w:themeColor="background2" w:themeShade="40"/>
          <w:sz w:val="20"/>
          <w:lang w:val="en-US"/>
        </w:rPr>
        <w:t xml:space="preserve">  </w:t>
      </w:r>
      <w:r w:rsidR="005D7892" w:rsidRPr="00AD3B72">
        <w:rPr>
          <w:rFonts w:asciiTheme="minorHAnsi" w:hAnsiTheme="minorHAnsi" w:cstheme="minorHAnsi"/>
          <w:b/>
          <w:bCs/>
          <w:color w:val="072B62" w:themeColor="background2" w:themeShade="40"/>
          <w:sz w:val="20"/>
          <w:lang w:val="en-US"/>
        </w:rPr>
        <w:t xml:space="preserve">  </w:t>
      </w:r>
      <w:r w:rsidR="008B05F0" w:rsidRPr="00AD3B72">
        <w:rPr>
          <w:rFonts w:asciiTheme="minorHAnsi" w:hAnsiTheme="minorHAnsi" w:cstheme="minorHAnsi"/>
          <w:b/>
          <w:bCs/>
          <w:color w:val="072B62" w:themeColor="background2" w:themeShade="40"/>
          <w:sz w:val="20"/>
          <w:lang w:val="en-US"/>
        </w:rPr>
        <w:t xml:space="preserve"> </w:t>
      </w:r>
      <w:r w:rsidR="00C05948" w:rsidRPr="00AD3B72">
        <w:rPr>
          <w:rFonts w:asciiTheme="minorHAnsi" w:hAnsiTheme="minorHAnsi" w:cstheme="minorHAnsi"/>
          <w:b/>
          <w:bCs/>
          <w:color w:val="072B62" w:themeColor="background2" w:themeShade="40"/>
          <w:sz w:val="20"/>
          <w:lang w:val="en-US"/>
        </w:rPr>
        <w:t xml:space="preserve">    </w:t>
      </w:r>
      <w:r w:rsidR="00271C28">
        <w:rPr>
          <w:rFonts w:asciiTheme="minorHAnsi" w:hAnsiTheme="minorHAnsi" w:cstheme="minorHAnsi"/>
          <w:b/>
          <w:bCs/>
          <w:color w:val="072B62" w:themeColor="background2" w:themeShade="40"/>
          <w:sz w:val="20"/>
          <w:lang w:val="en-US"/>
        </w:rPr>
        <w:t>Global</w:t>
      </w:r>
      <w:r w:rsidR="002B037A">
        <w:rPr>
          <w:rFonts w:asciiTheme="minorHAnsi" w:hAnsiTheme="minorHAnsi" w:cstheme="minorHAnsi"/>
          <w:b/>
          <w:bCs/>
          <w:color w:val="072B62" w:themeColor="background2" w:themeShade="40"/>
          <w:sz w:val="20"/>
          <w:lang w:val="en-US"/>
        </w:rPr>
        <w:t xml:space="preserve"> </w:t>
      </w:r>
      <w:proofErr w:type="gramStart"/>
      <w:r w:rsidR="00271C28">
        <w:rPr>
          <w:rFonts w:asciiTheme="minorHAnsi" w:hAnsiTheme="minorHAnsi" w:cstheme="minorHAnsi"/>
          <w:b/>
          <w:bCs/>
          <w:color w:val="072B62" w:themeColor="background2" w:themeShade="40"/>
          <w:sz w:val="20"/>
          <w:lang w:val="en-US"/>
        </w:rPr>
        <w:tab/>
      </w:r>
      <w:r w:rsidR="00C05948" w:rsidRPr="00AD3B72">
        <w:rPr>
          <w:rFonts w:asciiTheme="minorHAnsi" w:hAnsiTheme="minorHAnsi" w:cstheme="minorHAnsi"/>
          <w:b/>
          <w:bCs/>
          <w:color w:val="072B62" w:themeColor="background2" w:themeShade="40"/>
          <w:sz w:val="20"/>
          <w:lang w:val="en-US"/>
        </w:rPr>
        <w:t xml:space="preserve"> </w:t>
      </w:r>
      <w:r w:rsidR="005D7892" w:rsidRPr="00AD3B72">
        <w:rPr>
          <w:rFonts w:asciiTheme="minorHAnsi" w:hAnsiTheme="minorHAnsi" w:cstheme="minorHAnsi"/>
          <w:b/>
          <w:bCs/>
          <w:color w:val="072B62" w:themeColor="background2" w:themeShade="40"/>
          <w:sz w:val="20"/>
          <w:lang w:val="en-US"/>
        </w:rPr>
        <w:t xml:space="preserve"> </w:t>
      </w:r>
      <w:r w:rsidR="00271C28">
        <w:rPr>
          <w:rFonts w:asciiTheme="minorHAnsi" w:hAnsiTheme="minorHAnsi" w:cstheme="minorHAnsi"/>
          <w:b/>
          <w:bCs/>
          <w:color w:val="072B62" w:themeColor="background2" w:themeShade="40"/>
          <w:sz w:val="20"/>
          <w:lang w:val="en-US"/>
        </w:rPr>
        <w:tab/>
      </w:r>
      <w:proofErr w:type="gramEnd"/>
      <w:r w:rsidR="00972594">
        <w:rPr>
          <w:rFonts w:asciiTheme="minorHAnsi" w:hAnsiTheme="minorHAnsi" w:cstheme="minorHAnsi"/>
          <w:b/>
          <w:bCs/>
          <w:color w:val="072B62" w:themeColor="background2" w:themeShade="40"/>
          <w:sz w:val="20"/>
          <w:lang w:val="en-US"/>
        </w:rPr>
        <w:t xml:space="preserve"> </w:t>
      </w:r>
      <w:r w:rsidR="005D7892" w:rsidRPr="00AD3B72">
        <w:rPr>
          <w:rFonts w:asciiTheme="minorHAnsi" w:hAnsiTheme="minorHAnsi" w:cstheme="minorHAnsi"/>
          <w:b/>
          <w:bCs/>
          <w:color w:val="072B62" w:themeColor="background2" w:themeShade="40"/>
          <w:sz w:val="20"/>
          <w:lang w:val="en-US"/>
        </w:rPr>
        <w:t>Insight</w:t>
      </w:r>
      <w:r w:rsidR="005D7892" w:rsidRPr="00AD3B72">
        <w:rPr>
          <w:rFonts w:asciiTheme="minorHAnsi" w:hAnsiTheme="minorHAnsi" w:cstheme="minorHAnsi"/>
          <w:b/>
          <w:bCs/>
          <w:color w:val="072B62" w:themeColor="background2" w:themeShade="40"/>
          <w:sz w:val="20"/>
          <w:lang w:val="en-US"/>
        </w:rPr>
        <w:tab/>
        <w:t xml:space="preserve"> </w:t>
      </w:r>
      <w:r w:rsidR="008B05F0" w:rsidRPr="00AD3B72">
        <w:rPr>
          <w:rFonts w:asciiTheme="minorHAnsi" w:hAnsiTheme="minorHAnsi" w:cstheme="minorHAnsi"/>
          <w:b/>
          <w:bCs/>
          <w:color w:val="072B62" w:themeColor="background2" w:themeShade="40"/>
          <w:sz w:val="20"/>
          <w:lang w:val="en-US"/>
        </w:rPr>
        <w:t xml:space="preserve"> </w:t>
      </w:r>
      <w:r w:rsidR="005D7892" w:rsidRPr="00AD3B72">
        <w:rPr>
          <w:rFonts w:asciiTheme="minorHAnsi" w:hAnsiTheme="minorHAnsi" w:cstheme="minorHAnsi"/>
          <w:b/>
          <w:bCs/>
          <w:color w:val="072B62" w:themeColor="background2" w:themeShade="40"/>
          <w:sz w:val="20"/>
          <w:lang w:val="en-US"/>
        </w:rPr>
        <w:t xml:space="preserve">  </w:t>
      </w:r>
      <w:r w:rsidR="00C05948" w:rsidRPr="00AD3B72">
        <w:rPr>
          <w:rFonts w:asciiTheme="minorHAnsi" w:hAnsiTheme="minorHAnsi" w:cstheme="minorHAnsi"/>
          <w:b/>
          <w:bCs/>
          <w:color w:val="072B62" w:themeColor="background2" w:themeShade="40"/>
          <w:sz w:val="20"/>
          <w:lang w:val="en-US"/>
        </w:rPr>
        <w:t xml:space="preserve">   </w:t>
      </w:r>
      <w:r w:rsidR="005D7892" w:rsidRPr="00AD3B72">
        <w:rPr>
          <w:rFonts w:asciiTheme="minorHAnsi" w:hAnsiTheme="minorHAnsi" w:cstheme="minorHAnsi"/>
          <w:b/>
          <w:bCs/>
          <w:color w:val="072B62" w:themeColor="background2" w:themeShade="40"/>
          <w:sz w:val="20"/>
          <w:lang w:val="en-US"/>
        </w:rPr>
        <w:t xml:space="preserve">     </w:t>
      </w:r>
      <w:r w:rsidR="00271C28">
        <w:rPr>
          <w:rFonts w:asciiTheme="minorHAnsi" w:hAnsiTheme="minorHAnsi" w:cstheme="minorHAnsi"/>
          <w:b/>
          <w:bCs/>
          <w:color w:val="072B62" w:themeColor="background2" w:themeShade="40"/>
          <w:sz w:val="20"/>
          <w:lang w:val="en-US"/>
        </w:rPr>
        <w:tab/>
      </w:r>
      <w:r w:rsidR="005D7892" w:rsidRPr="00AD3B72">
        <w:rPr>
          <w:rFonts w:asciiTheme="minorHAnsi" w:hAnsiTheme="minorHAnsi" w:cstheme="minorHAnsi"/>
          <w:b/>
          <w:bCs/>
          <w:color w:val="072B62" w:themeColor="background2" w:themeShade="40"/>
          <w:sz w:val="20"/>
          <w:lang w:val="en-US"/>
        </w:rPr>
        <w:t xml:space="preserve">Access </w:t>
      </w:r>
    </w:p>
    <w:p w14:paraId="164FD336" w14:textId="77777777"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
    <w:p w14:paraId="0F666FC6" w14:textId="53B128F1"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898168189"/>
          <w:showingPlcHdr/>
        </w:sdtPr>
        <w:sdtEndPr/>
        <w:sdtContent>
          <w:r w:rsidR="00E87D3E" w:rsidRPr="00AD3B72">
            <w:rPr>
              <w:rFonts w:asciiTheme="minorHAnsi" w:hAnsiTheme="minorHAnsi" w:cstheme="minorHAnsi"/>
              <w:color w:val="072B62" w:themeColor="background2" w:themeShade="40"/>
              <w:sz w:val="20"/>
              <w:lang w:val="en-US"/>
            </w:rPr>
            <w:t xml:space="preserve">     </w:t>
          </w:r>
        </w:sdtContent>
      </w:sdt>
    </w:p>
    <w:p w14:paraId="67DAB866" w14:textId="6C5B413A"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44747414"/>
          <w14:checkbox>
            <w14:checked w14:val="0"/>
            <w14:checkedState w14:val="2612" w14:font="MS Gothic"/>
            <w14:uncheckedState w14:val="2610" w14:font="MS Gothic"/>
          </w14:checkbox>
        </w:sdtPr>
        <w:sdtEndPr/>
        <w:sdtContent>
          <w:r w:rsidR="00E87D3E" w:rsidRPr="00AD3B72">
            <w:rPr>
              <w:rFonts w:ascii="MS Gothic" w:eastAsia="MS Gothic" w:hAnsi="MS Gothic" w:cstheme="minorHAnsi" w:hint="eastAsia"/>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539565142"/>
          <w14:checkbox>
            <w14:checked w14:val="0"/>
            <w14:checkedState w14:val="2612" w14:font="MS Gothic"/>
            <w14:uncheckedState w14:val="2610" w14:font="MS Gothic"/>
          </w14:checkbox>
        </w:sdtPr>
        <w:sdtEndPr/>
        <w:sdtContent>
          <w:r w:rsidR="00E87D3E" w:rsidRPr="00AD3B72">
            <w:rPr>
              <w:rFonts w:ascii="MS Gothic" w:eastAsia="MS Gothic" w:hAnsi="MS Gothic" w:cstheme="minorHAnsi" w:hint="eastAsia"/>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529792959"/>
          <w14:checkbox>
            <w14:checked w14:val="0"/>
            <w14:checkedState w14:val="2612" w14:font="MS Gothic"/>
            <w14:uncheckedState w14:val="2610" w14:font="MS Gothic"/>
          </w14:checkbox>
        </w:sdtPr>
        <w:sdtEndPr/>
        <w:sdtContent>
          <w:r w:rsidR="00E87D3E" w:rsidRPr="00AD3B72">
            <w:rPr>
              <w:rFonts w:ascii="MS Gothic" w:eastAsia="MS Gothic" w:hAnsi="MS Gothic" w:cstheme="minorHAnsi" w:hint="eastAsia"/>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 xml:space="preserve">                       </w:t>
      </w:r>
      <w:r w:rsidRPr="00AD3B72">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302191391"/>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128751120"/>
          <w14:checkbox>
            <w14:checked w14:val="0"/>
            <w14:checkedState w14:val="2612" w14:font="MS Gothic"/>
            <w14:uncheckedState w14:val="2610" w14:font="MS Gothic"/>
          </w14:checkbox>
        </w:sdtPr>
        <w:sdtEndPr/>
        <w:sdtContent>
          <w:r w:rsidR="00271C28">
            <w:rPr>
              <w:rFonts w:ascii="MS Gothic" w:eastAsia="MS Gothic" w:hAnsi="MS Gothic" w:cstheme="minorHAnsi" w:hint="eastAsia"/>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00271C28">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247264069"/>
          <w14:checkbox>
            <w14:checked w14:val="0"/>
            <w14:checkedState w14:val="2612" w14:font="MS Gothic"/>
            <w14:uncheckedState w14:val="2610" w14:font="MS Gothic"/>
          </w14:checkbox>
        </w:sdtPr>
        <w:sdtEndPr/>
        <w:sdtContent>
          <w:r w:rsidR="00271C28">
            <w:rPr>
              <w:rFonts w:ascii="MS Gothic" w:eastAsia="MS Gothic" w:hAnsi="MS Gothic" w:cstheme="minorHAnsi" w:hint="eastAsia"/>
              <w:color w:val="072B62" w:themeColor="background2" w:themeShade="40"/>
              <w:sz w:val="20"/>
              <w:lang w:val="en-US"/>
            </w:rPr>
            <w:t>☐</w:t>
          </w:r>
        </w:sdtContent>
      </w:sdt>
    </w:p>
    <w:p w14:paraId="4CE1071B" w14:textId="77777777"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
    <w:p w14:paraId="6FDA7FC8" w14:textId="3B584FEB"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315484736"/>
          <w:showingPlcHdr/>
        </w:sdtPr>
        <w:sdtEndPr/>
        <w:sdtContent>
          <w:r w:rsidR="0066237B"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2C6507DB" w14:textId="195DC226"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259180607"/>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537580623"/>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647547583"/>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00C05948" w:rsidRPr="00AD3B72">
        <w:rPr>
          <w:rFonts w:asciiTheme="minorHAnsi" w:hAnsiTheme="minorHAnsi" w:cstheme="minorHAnsi"/>
          <w:color w:val="072B62" w:themeColor="background2" w:themeShade="40"/>
          <w:sz w:val="20"/>
          <w:lang w:val="en-US"/>
        </w:rPr>
        <w:t xml:space="preserve">  </w:t>
      </w:r>
      <w:r w:rsidR="00C05948"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044902518"/>
          <w14:checkbox>
            <w14:checked w14:val="0"/>
            <w14:checkedState w14:val="2612" w14:font="MS Gothic"/>
            <w14:uncheckedState w14:val="2610" w14:font="MS Gothic"/>
          </w14:checkbox>
        </w:sdtPr>
        <w:sdtEndPr/>
        <w:sdtContent>
          <w:r w:rsidR="00C05948" w:rsidRPr="00AD3B72">
            <w:rPr>
              <w:rFonts w:ascii="MS Gothic" w:eastAsia="MS Gothic" w:hAnsi="MS Gothic" w:cstheme="minorHAnsi" w:hint="eastAsia"/>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387639084"/>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00271C28">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390259200"/>
          <w14:checkbox>
            <w14:checked w14:val="0"/>
            <w14:checkedState w14:val="2612" w14:font="MS Gothic"/>
            <w14:uncheckedState w14:val="2610" w14:font="MS Gothic"/>
          </w14:checkbox>
        </w:sdtPr>
        <w:sdtEndPr/>
        <w:sdtContent>
          <w:r w:rsidR="00271C28">
            <w:rPr>
              <w:rFonts w:ascii="MS Gothic" w:eastAsia="MS Gothic" w:hAnsi="MS Gothic" w:cstheme="minorHAnsi" w:hint="eastAsia"/>
              <w:color w:val="072B62" w:themeColor="background2" w:themeShade="40"/>
              <w:sz w:val="20"/>
              <w:lang w:val="en-US"/>
            </w:rPr>
            <w:t>☐</w:t>
          </w:r>
        </w:sdtContent>
      </w:sdt>
    </w:p>
    <w:p w14:paraId="3AEB1B20" w14:textId="77777777"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
    <w:p w14:paraId="687C67CD" w14:textId="5A389799"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1451703030"/>
          <w:showingPlcHdr/>
        </w:sdtPr>
        <w:sdtEndPr/>
        <w:sdtContent>
          <w:r w:rsidR="0066237B"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07A700C3" w14:textId="0DF1AF71"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t xml:space="preserve">                 </w:t>
      </w:r>
      <w:r w:rsidR="00C05948" w:rsidRPr="00AD3B72">
        <w:rPr>
          <w:rFonts w:asciiTheme="minorHAnsi" w:hAnsiTheme="minorHAnsi" w:cstheme="minorHAnsi"/>
          <w:color w:val="072B62" w:themeColor="background2" w:themeShade="40"/>
          <w:sz w:val="20"/>
          <w:lang w:val="en-US"/>
        </w:rPr>
        <w:t xml:space="preserve">      </w:t>
      </w:r>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lang w:val="en-US"/>
          </w:rPr>
          <w:id w:val="-97878296"/>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236097165"/>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505825071"/>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00C05948"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204139486"/>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815300659"/>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00271C28">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343050775"/>
          <w14:checkbox>
            <w14:checked w14:val="0"/>
            <w14:checkedState w14:val="2612" w14:font="MS Gothic"/>
            <w14:uncheckedState w14:val="2610" w14:font="MS Gothic"/>
          </w14:checkbox>
        </w:sdtPr>
        <w:sdtEndPr/>
        <w:sdtContent>
          <w:r w:rsidR="00271C28">
            <w:rPr>
              <w:rFonts w:ascii="MS Gothic" w:eastAsia="MS Gothic" w:hAnsi="MS Gothic" w:cstheme="minorHAnsi" w:hint="eastAsia"/>
              <w:color w:val="072B62" w:themeColor="background2" w:themeShade="40"/>
              <w:sz w:val="20"/>
              <w:lang w:val="en-US"/>
            </w:rPr>
            <w:t>☐</w:t>
          </w:r>
        </w:sdtContent>
      </w:sdt>
    </w:p>
    <w:p w14:paraId="2CD4F1C9" w14:textId="77777777"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
    <w:p w14:paraId="004C87A9" w14:textId="0F110994"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1066769533"/>
          <w:showingPlcHdr/>
        </w:sdtPr>
        <w:sdtEndPr/>
        <w:sdtContent>
          <w:r w:rsidR="0066237B"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12FD177E" w14:textId="4E142023"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084296713"/>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82267679"/>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559746083"/>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00C05948"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446196343"/>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304973494"/>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00271C28">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612273276"/>
          <w14:checkbox>
            <w14:checked w14:val="0"/>
            <w14:checkedState w14:val="2612" w14:font="MS Gothic"/>
            <w14:uncheckedState w14:val="2610" w14:font="MS Gothic"/>
          </w14:checkbox>
        </w:sdtPr>
        <w:sdtEndPr/>
        <w:sdtContent>
          <w:r w:rsidR="00271C28">
            <w:rPr>
              <w:rFonts w:ascii="MS Gothic" w:eastAsia="MS Gothic" w:hAnsi="MS Gothic" w:cstheme="minorHAnsi" w:hint="eastAsia"/>
              <w:color w:val="072B62" w:themeColor="background2" w:themeShade="40"/>
              <w:sz w:val="20"/>
              <w:lang w:val="en-US"/>
            </w:rPr>
            <w:t>☐</w:t>
          </w:r>
        </w:sdtContent>
      </w:sdt>
    </w:p>
    <w:p w14:paraId="127AFFFD" w14:textId="77777777"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
    <w:p w14:paraId="13BB4C22" w14:textId="4696C2E1" w:rsidR="005D7892" w:rsidRPr="00AD3B7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1321039800"/>
          <w:showingPlcHdr/>
        </w:sdtPr>
        <w:sdtEndPr/>
        <w:sdtContent>
          <w:r w:rsidR="0066237B"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13647B5E" w14:textId="7C508BA8" w:rsidR="005D7892" w:rsidRDefault="005D7892" w:rsidP="005D7892">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t xml:space="preserve">               </w:t>
      </w:r>
      <w:r w:rsidR="00C05948" w:rsidRPr="00AD3B72">
        <w:rPr>
          <w:rFonts w:asciiTheme="minorHAnsi" w:hAnsiTheme="minorHAnsi" w:cstheme="minorHAnsi"/>
          <w:color w:val="072B62" w:themeColor="background2" w:themeShade="40"/>
          <w:sz w:val="20"/>
          <w:lang w:val="en-US"/>
        </w:rPr>
        <w:t xml:space="preserve">    </w:t>
      </w:r>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lang w:val="en-US"/>
          </w:rPr>
          <w:id w:val="1142460741"/>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973636674"/>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747876211"/>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00C05948"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621654200"/>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605421551"/>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00271C28" w:rsidRPr="00972594">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852916287"/>
          <w14:checkbox>
            <w14:checked w14:val="0"/>
            <w14:checkedState w14:val="2612" w14:font="MS Gothic"/>
            <w14:uncheckedState w14:val="2610" w14:font="MS Gothic"/>
          </w14:checkbox>
        </w:sdtPr>
        <w:sdtEndPr/>
        <w:sdtContent>
          <w:r w:rsidR="00271C28">
            <w:rPr>
              <w:rFonts w:ascii="MS Gothic" w:eastAsia="MS Gothic" w:hAnsi="MS Gothic" w:cstheme="minorHAnsi" w:hint="eastAsia"/>
              <w:color w:val="072B62" w:themeColor="background2" w:themeShade="40"/>
              <w:sz w:val="20"/>
              <w:lang w:val="en-US"/>
            </w:rPr>
            <w:t>☐</w:t>
          </w:r>
        </w:sdtContent>
      </w:sdt>
    </w:p>
    <w:p w14:paraId="498A063D"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
    <w:p w14:paraId="4F1E2DDF"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1390716696"/>
          <w:showingPlcHdr/>
        </w:sdtPr>
        <w:sdtEndPr/>
        <w:sdtContent>
          <w:r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53D2AA70"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607015878"/>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843050470"/>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351794419"/>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823631309"/>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405499956"/>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824043886"/>
          <w14:checkbox>
            <w14:checked w14:val="0"/>
            <w14:checkedState w14:val="2612" w14:font="MS Gothic"/>
            <w14:uncheckedState w14:val="2610" w14:font="MS Gothic"/>
          </w14:checkbox>
        </w:sdtPr>
        <w:sdtEndPr/>
        <w:sdtContent>
          <w:r>
            <w:rPr>
              <w:rFonts w:ascii="MS Gothic" w:eastAsia="MS Gothic" w:hAnsi="MS Gothic" w:cstheme="minorHAnsi" w:hint="eastAsia"/>
              <w:color w:val="072B62" w:themeColor="background2" w:themeShade="40"/>
              <w:sz w:val="20"/>
              <w:lang w:val="en-US"/>
            </w:rPr>
            <w:t>☐</w:t>
          </w:r>
        </w:sdtContent>
      </w:sdt>
    </w:p>
    <w:p w14:paraId="53E17024"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
    <w:p w14:paraId="0A97ECAC"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620803770"/>
          <w:showingPlcHdr/>
        </w:sdtPr>
        <w:sdtEndPr/>
        <w:sdtContent>
          <w:r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015F42ED"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498693712"/>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880241079"/>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969540883"/>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2080202125"/>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993985234"/>
          <w14:checkbox>
            <w14:checked w14:val="0"/>
            <w14:checkedState w14:val="2612" w14:font="MS Gothic"/>
            <w14:uncheckedState w14:val="2610" w14:font="MS Gothic"/>
          </w14:checkbox>
        </w:sdtPr>
        <w:sdtEndPr/>
        <w:sdtContent>
          <w:r w:rsidRPr="00AD3B72">
            <w:rPr>
              <w:rFonts w:ascii="Segoe UI Symbol" w:hAnsi="Segoe UI Symbol" w:cs="Segoe UI Symbol"/>
              <w:color w:val="072B62" w:themeColor="background2" w:themeShade="40"/>
              <w:sz w:val="20"/>
              <w:lang w:val="en-US"/>
            </w:rPr>
            <w:t>☐</w:t>
          </w:r>
        </w:sdtContent>
      </w:sdt>
      <w:r w:rsidRPr="00AD3B72">
        <w:rPr>
          <w:rFonts w:asciiTheme="minorHAnsi" w:hAnsiTheme="minorHAnsi" w:cstheme="minorHAnsi"/>
          <w:color w:val="072B62" w:themeColor="background2" w:themeShade="40"/>
          <w:sz w:val="20"/>
          <w:lang w:val="en-US"/>
        </w:rPr>
        <w:tab/>
      </w:r>
      <w:r>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29147865"/>
          <w14:checkbox>
            <w14:checked w14:val="0"/>
            <w14:checkedState w14:val="2612" w14:font="MS Gothic"/>
            <w14:uncheckedState w14:val="2610" w14:font="MS Gothic"/>
          </w14:checkbox>
        </w:sdtPr>
        <w:sdtEndPr/>
        <w:sdtContent>
          <w:r>
            <w:rPr>
              <w:rFonts w:ascii="MS Gothic" w:eastAsia="MS Gothic" w:hAnsi="MS Gothic" w:cstheme="minorHAnsi" w:hint="eastAsia"/>
              <w:color w:val="072B62" w:themeColor="background2" w:themeShade="40"/>
              <w:sz w:val="20"/>
              <w:lang w:val="en-US"/>
            </w:rPr>
            <w:t>☐</w:t>
          </w:r>
        </w:sdtContent>
      </w:sdt>
    </w:p>
    <w:p w14:paraId="3E9739AB"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
    <w:p w14:paraId="4A8C181C" w14:textId="77777777"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1640302641"/>
          <w:showingPlcHdr/>
        </w:sdtPr>
        <w:sdtEndPr/>
        <w:sdtContent>
          <w:r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7B85B7F2" w14:textId="6069D6E2" w:rsidR="00972594"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2069845587"/>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313688594"/>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326942072"/>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594202916"/>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29846988"/>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2110645901"/>
          <w14:checkbox>
            <w14:checked w14:val="0"/>
            <w14:checkedState w14:val="2612" w14:font="MS Gothic"/>
            <w14:uncheckedState w14:val="2610" w14:font="MS Gothic"/>
          </w14:checkbox>
        </w:sdtPr>
        <w:sdtEndPr/>
        <w:sdtContent>
          <w:r>
            <w:rPr>
              <w:rFonts w:ascii="MS Gothic" w:eastAsia="MS Gothic" w:hAnsi="MS Gothic" w:cstheme="minorHAnsi" w:hint="eastAsia"/>
              <w:color w:val="072B62" w:themeColor="background2" w:themeShade="40"/>
              <w:sz w:val="20"/>
              <w:lang w:val="en-US"/>
            </w:rPr>
            <w:t>☐</w:t>
          </w:r>
        </w:sdtContent>
      </w:sdt>
    </w:p>
    <w:p w14:paraId="79C824DA" w14:textId="77777777" w:rsidR="00972594"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
    <w:p w14:paraId="212AC759" w14:textId="6DBCA9BA" w:rsidR="00972594" w:rsidRPr="00AD3B72"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roofErr w:type="spellStart"/>
      <w:proofErr w:type="gramStart"/>
      <w:r w:rsidRPr="00AD3B72">
        <w:rPr>
          <w:rFonts w:asciiTheme="minorHAnsi" w:hAnsiTheme="minorHAnsi" w:cstheme="minorHAnsi"/>
          <w:color w:val="072B62" w:themeColor="background2" w:themeShade="40"/>
          <w:sz w:val="20"/>
          <w:lang w:val="en-US"/>
        </w:rPr>
        <w:t>Titre</w:t>
      </w:r>
      <w:proofErr w:type="spellEnd"/>
      <w:r w:rsidRPr="00AD3B72">
        <w:rPr>
          <w:rFonts w:asciiTheme="minorHAnsi" w:hAnsiTheme="minorHAnsi" w:cstheme="minorHAnsi"/>
          <w:color w:val="072B62" w:themeColor="background2" w:themeShade="40"/>
          <w:sz w:val="20"/>
          <w:lang w:val="en-US"/>
        </w:rPr>
        <w:t xml:space="preserve"> :</w:t>
      </w:r>
      <w:proofErr w:type="gramEnd"/>
      <w:r w:rsidRPr="00AD3B72">
        <w:rPr>
          <w:rFonts w:asciiTheme="minorHAnsi" w:hAnsiTheme="minorHAnsi" w:cstheme="minorHAnsi"/>
          <w:color w:val="072B62" w:themeColor="background2" w:themeShade="40"/>
          <w:sz w:val="20"/>
          <w:lang w:val="en-US"/>
        </w:rPr>
        <w:t xml:space="preserve">  </w:t>
      </w:r>
      <w:sdt>
        <w:sdtPr>
          <w:rPr>
            <w:rFonts w:asciiTheme="minorHAnsi" w:hAnsiTheme="minorHAnsi" w:cstheme="minorHAnsi"/>
            <w:color w:val="072B62" w:themeColor="background2" w:themeShade="40"/>
            <w:sz w:val="20"/>
          </w:rPr>
          <w:id w:val="-665549168"/>
          <w:showingPlcHdr/>
        </w:sdtPr>
        <w:sdtEndPr/>
        <w:sdtContent>
          <w:r w:rsidRPr="00AD3B72">
            <w:rPr>
              <w:rFonts w:asciiTheme="minorHAnsi" w:hAnsiTheme="minorHAnsi" w:cstheme="minorHAnsi"/>
              <w:color w:val="072B62" w:themeColor="background2" w:themeShade="40"/>
              <w:sz w:val="20"/>
              <w:lang w:val="en-US"/>
            </w:rPr>
            <w:t xml:space="preserve">     </w:t>
          </w:r>
        </w:sdtContent>
      </w:sdt>
      <w:r w:rsidRPr="00AD3B72">
        <w:rPr>
          <w:rFonts w:asciiTheme="minorHAnsi" w:hAnsiTheme="minorHAnsi" w:cstheme="minorHAnsi"/>
          <w:color w:val="072B62" w:themeColor="background2" w:themeShade="40"/>
          <w:sz w:val="20"/>
          <w:lang w:val="en-US"/>
        </w:rPr>
        <w:t xml:space="preserve">    </w:t>
      </w:r>
    </w:p>
    <w:p w14:paraId="012E7149" w14:textId="77777777" w:rsidR="00972594" w:rsidRPr="00972594"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r w:rsidRPr="00AD3B72">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495250297"/>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620637034"/>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1420599888"/>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967237080"/>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t xml:space="preserve"> </w:t>
      </w:r>
      <w:sdt>
        <w:sdtPr>
          <w:rPr>
            <w:rFonts w:asciiTheme="minorHAnsi" w:hAnsiTheme="minorHAnsi" w:cstheme="minorHAnsi"/>
            <w:color w:val="072B62" w:themeColor="background2" w:themeShade="40"/>
            <w:sz w:val="20"/>
            <w:lang w:val="en-US"/>
          </w:rPr>
          <w:id w:val="395095865"/>
          <w14:checkbox>
            <w14:checked w14:val="0"/>
            <w14:checkedState w14:val="2612" w14:font="MS Gothic"/>
            <w14:uncheckedState w14:val="2610" w14:font="MS Gothic"/>
          </w14:checkbox>
        </w:sdtPr>
        <w:sdtEndPr/>
        <w:sdtContent>
          <w:r w:rsidRPr="00972594">
            <w:rPr>
              <w:rFonts w:ascii="Segoe UI Symbol" w:hAnsi="Segoe UI Symbol" w:cs="Segoe UI Symbol"/>
              <w:color w:val="072B62" w:themeColor="background2" w:themeShade="40"/>
              <w:sz w:val="20"/>
              <w:lang w:val="en-US"/>
            </w:rPr>
            <w:t>☐</w:t>
          </w:r>
        </w:sdtContent>
      </w:sdt>
      <w:r w:rsidRPr="00972594">
        <w:rPr>
          <w:rFonts w:asciiTheme="minorHAnsi" w:hAnsiTheme="minorHAnsi" w:cstheme="minorHAnsi"/>
          <w:color w:val="072B62" w:themeColor="background2" w:themeShade="40"/>
          <w:sz w:val="20"/>
          <w:lang w:val="en-US"/>
        </w:rPr>
        <w:tab/>
      </w:r>
      <w:r w:rsidRPr="00972594">
        <w:rPr>
          <w:rFonts w:asciiTheme="minorHAnsi" w:hAnsiTheme="minorHAnsi" w:cstheme="minorHAnsi"/>
          <w:color w:val="072B62" w:themeColor="background2" w:themeShade="40"/>
          <w:sz w:val="20"/>
          <w:lang w:val="en-US"/>
        </w:rPr>
        <w:tab/>
      </w:r>
      <w:sdt>
        <w:sdtPr>
          <w:rPr>
            <w:rFonts w:asciiTheme="minorHAnsi" w:hAnsiTheme="minorHAnsi" w:cstheme="minorHAnsi"/>
            <w:color w:val="072B62" w:themeColor="background2" w:themeShade="40"/>
            <w:sz w:val="20"/>
            <w:lang w:val="en-US"/>
          </w:rPr>
          <w:id w:val="-1815487916"/>
          <w14:checkbox>
            <w14:checked w14:val="0"/>
            <w14:checkedState w14:val="2612" w14:font="MS Gothic"/>
            <w14:uncheckedState w14:val="2610" w14:font="MS Gothic"/>
          </w14:checkbox>
        </w:sdtPr>
        <w:sdtEndPr/>
        <w:sdtContent>
          <w:r>
            <w:rPr>
              <w:rFonts w:ascii="MS Gothic" w:eastAsia="MS Gothic" w:hAnsi="MS Gothic" w:cstheme="minorHAnsi" w:hint="eastAsia"/>
              <w:color w:val="072B62" w:themeColor="background2" w:themeShade="40"/>
              <w:sz w:val="20"/>
              <w:lang w:val="en-US"/>
            </w:rPr>
            <w:t>☐</w:t>
          </w:r>
        </w:sdtContent>
      </w:sdt>
    </w:p>
    <w:p w14:paraId="576581A1" w14:textId="77777777" w:rsidR="00972594" w:rsidRPr="00972594" w:rsidRDefault="00972594" w:rsidP="00972594">
      <w:pPr>
        <w:shd w:val="clear" w:color="auto" w:fill="D9DFEF" w:themeFill="accent1" w:themeFillTint="33"/>
        <w:rPr>
          <w:rFonts w:asciiTheme="minorHAnsi" w:hAnsiTheme="minorHAnsi" w:cstheme="minorHAnsi"/>
          <w:color w:val="072B62" w:themeColor="background2" w:themeShade="40"/>
          <w:sz w:val="20"/>
          <w:lang w:val="en-US"/>
        </w:rPr>
      </w:pPr>
    </w:p>
    <w:p w14:paraId="390AA8F0" w14:textId="77777777" w:rsidR="00972594" w:rsidRPr="00972594" w:rsidRDefault="00972594" w:rsidP="005D7892">
      <w:pPr>
        <w:shd w:val="clear" w:color="auto" w:fill="D9DFEF" w:themeFill="accent1" w:themeFillTint="33"/>
        <w:rPr>
          <w:rFonts w:asciiTheme="minorHAnsi" w:hAnsiTheme="minorHAnsi" w:cstheme="minorHAnsi"/>
          <w:color w:val="072B62" w:themeColor="background2" w:themeShade="40"/>
          <w:sz w:val="20"/>
          <w:lang w:val="en-US"/>
        </w:rPr>
      </w:pPr>
    </w:p>
    <w:p w14:paraId="5843FE37" w14:textId="7F0634B6" w:rsidR="006A313C" w:rsidRPr="00972594" w:rsidRDefault="006A313C" w:rsidP="006A313C">
      <w:pPr>
        <w:rPr>
          <w:rFonts w:asciiTheme="minorHAnsi" w:hAnsiTheme="minorHAnsi" w:cstheme="minorHAnsi"/>
          <w:color w:val="072B62" w:themeColor="background2" w:themeShade="40"/>
          <w:sz w:val="20"/>
          <w:lang w:val="en-US"/>
        </w:rPr>
      </w:pPr>
    </w:p>
    <w:p w14:paraId="4C74D035" w14:textId="77777777" w:rsidR="00FD76FD" w:rsidRDefault="00FD76FD" w:rsidP="00371404">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7B698C03" w14:textId="77777777" w:rsidR="00FD76FD" w:rsidRDefault="00FD76FD" w:rsidP="00371404">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1F8F6F9D" w14:textId="3864504E" w:rsidR="00371404" w:rsidRDefault="00371404" w:rsidP="00371404">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r w:rsidRPr="00C05948">
        <w:rPr>
          <w:rFonts w:asciiTheme="minorHAnsi" w:hAnsiTheme="minorHAnsi" w:cstheme="minorHAnsi"/>
          <w:b w:val="0"/>
          <w:i/>
          <w:iCs/>
          <w:color w:val="072B62" w:themeColor="background2" w:themeShade="40"/>
          <w:sz w:val="20"/>
        </w:rPr>
        <w:t>*Souscription pour la période du 1</w:t>
      </w:r>
      <w:r w:rsidRPr="00C05948">
        <w:rPr>
          <w:rFonts w:asciiTheme="minorHAnsi" w:hAnsiTheme="minorHAnsi" w:cstheme="minorHAnsi"/>
          <w:b w:val="0"/>
          <w:i/>
          <w:iCs/>
          <w:color w:val="072B62" w:themeColor="background2" w:themeShade="40"/>
          <w:sz w:val="20"/>
          <w:vertAlign w:val="superscript"/>
        </w:rPr>
        <w:t>er</w:t>
      </w:r>
      <w:r w:rsidRPr="00C05948">
        <w:rPr>
          <w:rFonts w:asciiTheme="minorHAnsi" w:hAnsiTheme="minorHAnsi" w:cstheme="minorHAnsi"/>
          <w:b w:val="0"/>
          <w:i/>
          <w:iCs/>
          <w:color w:val="072B62" w:themeColor="background2" w:themeShade="40"/>
          <w:sz w:val="20"/>
        </w:rPr>
        <w:t xml:space="preserve"> </w:t>
      </w:r>
      <w:proofErr w:type="gramStart"/>
      <w:r>
        <w:rPr>
          <w:rFonts w:asciiTheme="minorHAnsi" w:hAnsiTheme="minorHAnsi" w:cstheme="minorHAnsi"/>
          <w:b w:val="0"/>
          <w:i/>
          <w:iCs/>
          <w:color w:val="072B62" w:themeColor="background2" w:themeShade="40"/>
          <w:sz w:val="20"/>
        </w:rPr>
        <w:t>Janvier</w:t>
      </w:r>
      <w:proofErr w:type="gramEnd"/>
      <w:r w:rsidRPr="00C05948">
        <w:rPr>
          <w:rFonts w:asciiTheme="minorHAnsi" w:hAnsiTheme="minorHAnsi" w:cstheme="minorHAnsi"/>
          <w:b w:val="0"/>
          <w:i/>
          <w:iCs/>
          <w:color w:val="072B62" w:themeColor="background2" w:themeShade="40"/>
          <w:sz w:val="20"/>
        </w:rPr>
        <w:t xml:space="preserve"> 202</w:t>
      </w:r>
      <w:r w:rsidR="00BA1697">
        <w:rPr>
          <w:rFonts w:asciiTheme="minorHAnsi" w:hAnsiTheme="minorHAnsi" w:cstheme="minorHAnsi"/>
          <w:b w:val="0"/>
          <w:i/>
          <w:iCs/>
          <w:color w:val="072B62" w:themeColor="background2" w:themeShade="40"/>
          <w:sz w:val="20"/>
        </w:rPr>
        <w:t>3</w:t>
      </w:r>
      <w:r w:rsidRPr="00C05948">
        <w:rPr>
          <w:rFonts w:asciiTheme="minorHAnsi" w:hAnsiTheme="minorHAnsi" w:cstheme="minorHAnsi"/>
          <w:b w:val="0"/>
          <w:i/>
          <w:iCs/>
          <w:color w:val="072B62" w:themeColor="background2" w:themeShade="40"/>
          <w:sz w:val="20"/>
        </w:rPr>
        <w:t xml:space="preserve"> au </w:t>
      </w:r>
      <w:r>
        <w:rPr>
          <w:rFonts w:asciiTheme="minorHAnsi" w:hAnsiTheme="minorHAnsi" w:cstheme="minorHAnsi"/>
          <w:b w:val="0"/>
          <w:i/>
          <w:iCs/>
          <w:color w:val="072B62" w:themeColor="background2" w:themeShade="40"/>
          <w:sz w:val="20"/>
        </w:rPr>
        <w:t>31 Décembre</w:t>
      </w:r>
      <w:r w:rsidRPr="00C05948">
        <w:rPr>
          <w:rFonts w:asciiTheme="minorHAnsi" w:hAnsiTheme="minorHAnsi" w:cstheme="minorHAnsi"/>
          <w:b w:val="0"/>
          <w:i/>
          <w:iCs/>
          <w:color w:val="072B62" w:themeColor="background2" w:themeShade="40"/>
          <w:sz w:val="20"/>
        </w:rPr>
        <w:t xml:space="preserve"> 202</w:t>
      </w:r>
      <w:r w:rsidR="00BA1697">
        <w:rPr>
          <w:rFonts w:asciiTheme="minorHAnsi" w:hAnsiTheme="minorHAnsi" w:cstheme="minorHAnsi"/>
          <w:b w:val="0"/>
          <w:i/>
          <w:iCs/>
          <w:color w:val="072B62" w:themeColor="background2" w:themeShade="40"/>
          <w:sz w:val="20"/>
        </w:rPr>
        <w:t>3</w:t>
      </w:r>
      <w:r>
        <w:rPr>
          <w:rFonts w:asciiTheme="minorHAnsi" w:hAnsiTheme="minorHAnsi" w:cstheme="minorHAnsi"/>
          <w:b w:val="0"/>
          <w:i/>
          <w:iCs/>
          <w:color w:val="072B62" w:themeColor="background2" w:themeShade="40"/>
          <w:sz w:val="20"/>
        </w:rPr>
        <w:t>.</w:t>
      </w:r>
    </w:p>
    <w:p w14:paraId="2C211724" w14:textId="22F4A778" w:rsidR="00F322A9" w:rsidRDefault="00F322A9" w:rsidP="006A313C">
      <w:pPr>
        <w:rPr>
          <w:rFonts w:asciiTheme="minorHAnsi" w:hAnsiTheme="minorHAnsi" w:cstheme="minorHAnsi"/>
          <w:color w:val="072B62" w:themeColor="background2" w:themeShade="40"/>
          <w:sz w:val="20"/>
        </w:rPr>
      </w:pPr>
    </w:p>
    <w:p w14:paraId="36BA379D" w14:textId="77777777" w:rsidR="008B05F0" w:rsidRPr="00C05948" w:rsidRDefault="008B05F0" w:rsidP="008B05F0">
      <w:pPr>
        <w:shd w:val="clear" w:color="auto" w:fill="D9DFEF" w:themeFill="accent1" w:themeFillTint="33"/>
        <w:rPr>
          <w:rFonts w:asciiTheme="minorHAnsi" w:hAnsiTheme="minorHAnsi" w:cstheme="minorHAnsi"/>
          <w:color w:val="072B62" w:themeColor="background2" w:themeShade="40"/>
          <w:sz w:val="20"/>
        </w:rPr>
      </w:pPr>
    </w:p>
    <w:p w14:paraId="20F45BE0" w14:textId="616288B0" w:rsidR="008B05F0" w:rsidRPr="00C05948" w:rsidRDefault="008B05F0" w:rsidP="008B05F0">
      <w:pPr>
        <w:shd w:val="clear" w:color="auto" w:fill="D9DFEF" w:themeFill="accent1" w:themeFillTint="33"/>
        <w:rPr>
          <w:rFonts w:asciiTheme="minorHAnsi" w:hAnsiTheme="minorHAnsi" w:cstheme="minorHAnsi"/>
          <w:color w:val="072B62" w:themeColor="background2" w:themeShade="40"/>
          <w:sz w:val="20"/>
        </w:rPr>
      </w:pPr>
      <w:r>
        <w:rPr>
          <w:rFonts w:asciiTheme="minorHAnsi" w:hAnsiTheme="minorHAnsi" w:cstheme="minorHAnsi"/>
          <w:color w:val="072B62" w:themeColor="background2" w:themeShade="40"/>
          <w:sz w:val="20"/>
        </w:rPr>
        <w:t>Livraison des données</w:t>
      </w:r>
      <w:r w:rsidRPr="00C05948">
        <w:rPr>
          <w:rFonts w:asciiTheme="minorHAnsi" w:hAnsiTheme="minorHAnsi" w:cstheme="minorHAnsi"/>
          <w:color w:val="072B62" w:themeColor="background2" w:themeShade="40"/>
          <w:sz w:val="20"/>
        </w:rPr>
        <w:t xml:space="preserve"> </w:t>
      </w:r>
      <w:r>
        <w:rPr>
          <w:rFonts w:asciiTheme="minorHAnsi" w:hAnsiTheme="minorHAnsi" w:cstheme="minorHAnsi"/>
          <w:color w:val="072B62" w:themeColor="background2" w:themeShade="40"/>
          <w:sz w:val="20"/>
        </w:rPr>
        <w:t xml:space="preserve">via </w:t>
      </w:r>
      <w:r w:rsidRPr="00C05948">
        <w:rPr>
          <w:rFonts w:asciiTheme="minorHAnsi" w:hAnsiTheme="minorHAnsi" w:cstheme="minorHAnsi"/>
          <w:color w:val="072B62" w:themeColor="background2" w:themeShade="40"/>
          <w:sz w:val="20"/>
        </w:rPr>
        <w:t xml:space="preserve">:  </w:t>
      </w:r>
      <w:sdt>
        <w:sdtPr>
          <w:rPr>
            <w:rFonts w:asciiTheme="minorHAnsi" w:hAnsiTheme="minorHAnsi" w:cstheme="minorHAnsi"/>
            <w:color w:val="072B62" w:themeColor="background2" w:themeShade="40"/>
            <w:sz w:val="20"/>
          </w:rPr>
          <w:id w:val="533920285"/>
          <w:showingPlcHdr/>
        </w:sdtPr>
        <w:sdtEndPr/>
        <w:sdtContent>
          <w:r w:rsidRPr="00C05948">
            <w:rPr>
              <w:rFonts w:asciiTheme="minorHAnsi" w:hAnsiTheme="minorHAnsi" w:cstheme="minorHAnsi"/>
              <w:color w:val="072B62" w:themeColor="background2" w:themeShade="40"/>
              <w:sz w:val="20"/>
            </w:rPr>
            <w:t xml:space="preserve">     </w:t>
          </w:r>
        </w:sdtContent>
      </w:sdt>
      <w:r w:rsidRPr="00C05948">
        <w:rPr>
          <w:rFonts w:asciiTheme="minorHAnsi" w:hAnsiTheme="minorHAnsi" w:cstheme="minorHAnsi"/>
          <w:color w:val="072B62" w:themeColor="background2" w:themeShade="40"/>
          <w:sz w:val="20"/>
        </w:rPr>
        <w:t xml:space="preserve">    </w:t>
      </w:r>
      <w:r>
        <w:rPr>
          <w:rFonts w:asciiTheme="minorHAnsi" w:hAnsiTheme="minorHAnsi" w:cstheme="minorHAnsi"/>
          <w:color w:val="072B62" w:themeColor="background2" w:themeShade="40"/>
          <w:sz w:val="20"/>
        </w:rPr>
        <w:tab/>
      </w:r>
      <w:proofErr w:type="spellStart"/>
      <w:r w:rsidRPr="008B05F0">
        <w:rPr>
          <w:rFonts w:asciiTheme="minorHAnsi" w:hAnsiTheme="minorHAnsi" w:cstheme="minorHAnsi"/>
          <w:b/>
          <w:bCs/>
          <w:color w:val="072B62" w:themeColor="background2" w:themeShade="40"/>
          <w:sz w:val="20"/>
        </w:rPr>
        <w:t>Medialand</w:t>
      </w:r>
      <w:proofErr w:type="spellEnd"/>
      <w:r w:rsidRPr="008B05F0">
        <w:rPr>
          <w:rFonts w:asciiTheme="minorHAnsi" w:hAnsiTheme="minorHAnsi" w:cstheme="minorHAnsi"/>
          <w:b/>
          <w:bCs/>
          <w:color w:val="072B62" w:themeColor="background2" w:themeShade="40"/>
          <w:sz w:val="20"/>
        </w:rPr>
        <w:tab/>
      </w:r>
      <w:r w:rsidRPr="008B05F0">
        <w:rPr>
          <w:rFonts w:asciiTheme="minorHAnsi" w:hAnsiTheme="minorHAnsi" w:cstheme="minorHAnsi"/>
          <w:b/>
          <w:bCs/>
          <w:color w:val="072B62" w:themeColor="background2" w:themeShade="40"/>
          <w:sz w:val="20"/>
        </w:rPr>
        <w:tab/>
        <w:t>Poppy</w:t>
      </w:r>
      <w:r w:rsidRPr="008B05F0">
        <w:rPr>
          <w:rFonts w:asciiTheme="minorHAnsi" w:hAnsiTheme="minorHAnsi" w:cstheme="minorHAnsi"/>
          <w:b/>
          <w:bCs/>
          <w:color w:val="072B62" w:themeColor="background2" w:themeShade="40"/>
          <w:sz w:val="20"/>
        </w:rPr>
        <w:tab/>
      </w:r>
      <w:r w:rsidRPr="008B05F0">
        <w:rPr>
          <w:rFonts w:asciiTheme="minorHAnsi" w:hAnsiTheme="minorHAnsi" w:cstheme="minorHAnsi"/>
          <w:b/>
          <w:bCs/>
          <w:color w:val="072B62" w:themeColor="background2" w:themeShade="40"/>
          <w:sz w:val="20"/>
        </w:rPr>
        <w:tab/>
      </w:r>
      <w:r w:rsidRPr="008B05F0">
        <w:rPr>
          <w:rFonts w:asciiTheme="minorHAnsi" w:hAnsiTheme="minorHAnsi" w:cstheme="minorHAnsi"/>
          <w:b/>
          <w:bCs/>
          <w:color w:val="072B62" w:themeColor="background2" w:themeShade="40"/>
          <w:sz w:val="20"/>
        </w:rPr>
        <w:tab/>
        <w:t>En direct</w:t>
      </w:r>
    </w:p>
    <w:p w14:paraId="7A34FE66" w14:textId="60D820EB" w:rsidR="00F322A9" w:rsidRPr="0004224B" w:rsidRDefault="008B05F0" w:rsidP="00371404">
      <w:pPr>
        <w:rPr>
          <w:rFonts w:asciiTheme="minorHAnsi" w:hAnsiTheme="minorHAnsi" w:cstheme="minorHAnsi"/>
          <w:color w:val="072B62" w:themeColor="background2" w:themeShade="40"/>
          <w:sz w:val="20"/>
        </w:rPr>
      </w:pPr>
      <w:r w:rsidRPr="00C05948">
        <w:rPr>
          <w:rFonts w:asciiTheme="minorHAnsi" w:hAnsiTheme="minorHAnsi" w:cstheme="minorHAnsi"/>
          <w:color w:val="072B62" w:themeColor="background2" w:themeShade="40"/>
          <w:sz w:val="20"/>
        </w:rPr>
        <w:tab/>
        <w:t xml:space="preserve">               </w:t>
      </w:r>
      <w:r>
        <w:rPr>
          <w:rFonts w:asciiTheme="minorHAnsi" w:hAnsiTheme="minorHAnsi" w:cstheme="minorHAnsi"/>
          <w:color w:val="072B62" w:themeColor="background2" w:themeShade="40"/>
          <w:sz w:val="20"/>
        </w:rPr>
        <w:t xml:space="preserve">    </w:t>
      </w:r>
      <w:r w:rsidRPr="00C05948">
        <w:rPr>
          <w:rFonts w:asciiTheme="minorHAnsi" w:hAnsiTheme="minorHAnsi" w:cstheme="minorHAnsi"/>
          <w:color w:val="072B62" w:themeColor="background2" w:themeShade="40"/>
          <w:sz w:val="20"/>
        </w:rPr>
        <w:t xml:space="preserve">      </w:t>
      </w:r>
      <w:r>
        <w:rPr>
          <w:rFonts w:asciiTheme="minorHAnsi" w:hAnsiTheme="minorHAnsi" w:cstheme="minorHAnsi"/>
          <w:color w:val="072B62" w:themeColor="background2" w:themeShade="40"/>
          <w:sz w:val="20"/>
        </w:rPr>
        <w:tab/>
      </w:r>
      <w:r>
        <w:rPr>
          <w:rFonts w:asciiTheme="minorHAnsi" w:hAnsiTheme="minorHAnsi" w:cstheme="minorHAnsi"/>
          <w:color w:val="072B62" w:themeColor="background2" w:themeShade="40"/>
          <w:sz w:val="20"/>
        </w:rPr>
        <w:tab/>
      </w:r>
      <w:r w:rsidRPr="00C05948">
        <w:rPr>
          <w:rFonts w:asciiTheme="minorHAnsi" w:hAnsiTheme="minorHAnsi" w:cstheme="minorHAnsi"/>
          <w:color w:val="072B62" w:themeColor="background2" w:themeShade="40"/>
          <w:sz w:val="20"/>
        </w:rPr>
        <w:t xml:space="preserve">       </w:t>
      </w:r>
      <w:sdt>
        <w:sdtPr>
          <w:rPr>
            <w:rFonts w:asciiTheme="minorHAnsi" w:hAnsiTheme="minorHAnsi" w:cstheme="minorHAnsi"/>
            <w:color w:val="072B62" w:themeColor="background2" w:themeShade="40"/>
            <w:sz w:val="20"/>
          </w:rPr>
          <w:id w:val="708223147"/>
          <w14:checkbox>
            <w14:checked w14:val="0"/>
            <w14:checkedState w14:val="2612" w14:font="MS Gothic"/>
            <w14:uncheckedState w14:val="2610" w14:font="MS Gothic"/>
          </w14:checkbox>
        </w:sdtPr>
        <w:sdtEndPr/>
        <w:sdtContent>
          <w:r w:rsidR="00E87D3E">
            <w:rPr>
              <w:rFonts w:ascii="MS Gothic" w:eastAsia="MS Gothic" w:hAnsi="MS Gothic" w:cstheme="minorHAnsi" w:hint="eastAsia"/>
              <w:color w:val="072B62" w:themeColor="background2" w:themeShade="40"/>
              <w:sz w:val="20"/>
            </w:rPr>
            <w:t>☐</w:t>
          </w:r>
        </w:sdtContent>
      </w:sdt>
      <w:r w:rsidRPr="00C05948">
        <w:rPr>
          <w:rFonts w:asciiTheme="minorHAnsi" w:hAnsiTheme="minorHAnsi" w:cstheme="minorHAnsi"/>
          <w:color w:val="072B62" w:themeColor="background2" w:themeShade="40"/>
          <w:sz w:val="20"/>
        </w:rPr>
        <w:tab/>
      </w:r>
      <w:r w:rsidRPr="00C05948">
        <w:rPr>
          <w:rFonts w:asciiTheme="minorHAnsi" w:hAnsiTheme="minorHAnsi" w:cstheme="minorHAnsi"/>
          <w:color w:val="072B62" w:themeColor="background2" w:themeShade="40"/>
          <w:sz w:val="20"/>
        </w:rPr>
        <w:tab/>
        <w:t xml:space="preserve">      </w:t>
      </w:r>
      <w:r>
        <w:rPr>
          <w:rFonts w:asciiTheme="minorHAnsi" w:hAnsiTheme="minorHAnsi" w:cstheme="minorHAnsi"/>
          <w:color w:val="072B62" w:themeColor="background2" w:themeShade="40"/>
          <w:sz w:val="20"/>
        </w:rPr>
        <w:tab/>
      </w:r>
      <w:r w:rsidRPr="00C05948">
        <w:rPr>
          <w:rFonts w:asciiTheme="minorHAnsi" w:hAnsiTheme="minorHAnsi" w:cstheme="minorHAnsi"/>
          <w:color w:val="072B62" w:themeColor="background2" w:themeShade="40"/>
          <w:sz w:val="20"/>
        </w:rPr>
        <w:t xml:space="preserve">   </w:t>
      </w:r>
      <w:sdt>
        <w:sdtPr>
          <w:rPr>
            <w:rFonts w:asciiTheme="minorHAnsi" w:hAnsiTheme="minorHAnsi" w:cstheme="minorHAnsi"/>
            <w:color w:val="072B62" w:themeColor="background2" w:themeShade="40"/>
            <w:sz w:val="20"/>
          </w:rPr>
          <w:id w:val="306215107"/>
          <w14:checkbox>
            <w14:checked w14:val="0"/>
            <w14:checkedState w14:val="2612" w14:font="MS Gothic"/>
            <w14:uncheckedState w14:val="2610" w14:font="MS Gothic"/>
          </w14:checkbox>
        </w:sdtPr>
        <w:sdtEndPr/>
        <w:sdtContent>
          <w:r w:rsidRPr="00C05948">
            <w:rPr>
              <w:rFonts w:ascii="Segoe UI Symbol" w:hAnsi="Segoe UI Symbol" w:cs="Segoe UI Symbol"/>
              <w:color w:val="072B62" w:themeColor="background2" w:themeShade="40"/>
              <w:sz w:val="20"/>
            </w:rPr>
            <w:t>☐</w:t>
          </w:r>
        </w:sdtContent>
      </w:sdt>
      <w:r w:rsidRPr="00C05948">
        <w:rPr>
          <w:rFonts w:asciiTheme="minorHAnsi" w:hAnsiTheme="minorHAnsi" w:cstheme="minorHAnsi"/>
          <w:color w:val="072B62" w:themeColor="background2" w:themeShade="40"/>
          <w:sz w:val="20"/>
        </w:rPr>
        <w:tab/>
      </w:r>
      <w:r>
        <w:rPr>
          <w:rFonts w:asciiTheme="minorHAnsi" w:hAnsiTheme="minorHAnsi" w:cstheme="minorHAnsi"/>
          <w:color w:val="072B62" w:themeColor="background2" w:themeShade="40"/>
          <w:sz w:val="20"/>
        </w:rPr>
        <w:tab/>
      </w:r>
      <w:r>
        <w:rPr>
          <w:rFonts w:asciiTheme="minorHAnsi" w:hAnsiTheme="minorHAnsi" w:cstheme="minorHAnsi"/>
          <w:color w:val="072B62" w:themeColor="background2" w:themeShade="40"/>
          <w:sz w:val="20"/>
        </w:rPr>
        <w:tab/>
        <w:t xml:space="preserve">      </w:t>
      </w:r>
      <w:sdt>
        <w:sdtPr>
          <w:rPr>
            <w:rFonts w:asciiTheme="minorHAnsi" w:hAnsiTheme="minorHAnsi" w:cstheme="minorHAnsi"/>
            <w:color w:val="072B62" w:themeColor="background2" w:themeShade="40"/>
            <w:sz w:val="20"/>
          </w:rPr>
          <w:id w:val="731814645"/>
          <w14:checkbox>
            <w14:checked w14:val="0"/>
            <w14:checkedState w14:val="2612" w14:font="MS Gothic"/>
            <w14:uncheckedState w14:val="2610" w14:font="MS Gothic"/>
          </w14:checkbox>
        </w:sdtPr>
        <w:sdtEndPr/>
        <w:sdtContent>
          <w:r w:rsidRPr="00C05948">
            <w:rPr>
              <w:rFonts w:ascii="Segoe UI Symbol" w:hAnsi="Segoe UI Symbol" w:cs="Segoe UI Symbol"/>
              <w:color w:val="072B62" w:themeColor="background2" w:themeShade="40"/>
              <w:sz w:val="20"/>
            </w:rPr>
            <w:t>☐</w:t>
          </w:r>
        </w:sdtContent>
      </w:sdt>
      <w:r w:rsidRPr="00C05948">
        <w:rPr>
          <w:rFonts w:asciiTheme="minorHAnsi" w:hAnsiTheme="minorHAnsi" w:cstheme="minorHAnsi"/>
          <w:color w:val="072B62" w:themeColor="background2" w:themeShade="40"/>
          <w:sz w:val="20"/>
        </w:rPr>
        <w:tab/>
      </w:r>
    </w:p>
    <w:p w14:paraId="3128A5F2" w14:textId="77777777" w:rsidR="00FD76FD" w:rsidRDefault="00FD76FD" w:rsidP="00F322A9">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color w:val="072B62" w:themeColor="background2" w:themeShade="40"/>
          <w:sz w:val="20"/>
        </w:rPr>
      </w:pPr>
    </w:p>
    <w:p w14:paraId="7C3AB195" w14:textId="77777777" w:rsidR="00FD76FD" w:rsidRDefault="00FD76FD" w:rsidP="00F322A9">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color w:val="072B62" w:themeColor="background2" w:themeShade="40"/>
          <w:sz w:val="20"/>
        </w:rPr>
      </w:pPr>
    </w:p>
    <w:p w14:paraId="07CD3092" w14:textId="7F731006" w:rsidR="00F322A9" w:rsidRPr="0004224B" w:rsidRDefault="005E2BEA" w:rsidP="00F322A9">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color w:val="072B62" w:themeColor="background2" w:themeShade="40"/>
          <w:sz w:val="20"/>
        </w:rPr>
      </w:pPr>
      <w:r w:rsidRPr="0004224B">
        <w:rPr>
          <w:rFonts w:asciiTheme="minorHAnsi" w:hAnsiTheme="minorHAnsi" w:cstheme="minorHAnsi"/>
          <w:color w:val="072B62" w:themeColor="background2" w:themeShade="40"/>
          <w:sz w:val="20"/>
        </w:rPr>
        <w:t xml:space="preserve">Date, cachet </w:t>
      </w:r>
      <w:r w:rsidR="008B05F0">
        <w:rPr>
          <w:rFonts w:asciiTheme="minorHAnsi" w:hAnsiTheme="minorHAnsi" w:cstheme="minorHAnsi"/>
          <w:color w:val="072B62" w:themeColor="background2" w:themeShade="40"/>
          <w:sz w:val="20"/>
        </w:rPr>
        <w:t>et</w:t>
      </w:r>
      <w:r w:rsidRPr="0004224B">
        <w:rPr>
          <w:rFonts w:asciiTheme="minorHAnsi" w:hAnsiTheme="minorHAnsi" w:cstheme="minorHAnsi"/>
          <w:color w:val="072B62" w:themeColor="background2" w:themeShade="40"/>
          <w:sz w:val="20"/>
        </w:rPr>
        <w:t xml:space="preserve"> signature</w:t>
      </w:r>
    </w:p>
    <w:p w14:paraId="48A89441" w14:textId="34E52636" w:rsidR="005E2BEA" w:rsidRPr="008B05F0" w:rsidRDefault="008B05F0" w:rsidP="00F322A9">
      <w:pPr>
        <w:pStyle w:val="Titre"/>
        <w:pBdr>
          <w:top w:val="none" w:sz="0" w:space="0" w:color="auto"/>
          <w:left w:val="none" w:sz="0" w:space="0" w:color="auto"/>
          <w:bottom w:val="none" w:sz="0" w:space="0" w:color="auto"/>
          <w:right w:val="none" w:sz="0" w:space="0" w:color="auto"/>
        </w:pBdr>
        <w:ind w:left="4248" w:right="-567"/>
        <w:jc w:val="left"/>
        <w:rPr>
          <w:rFonts w:asciiTheme="minorHAnsi" w:hAnsiTheme="minorHAnsi" w:cstheme="minorHAnsi"/>
          <w:b w:val="0"/>
          <w:bCs/>
          <w:i/>
          <w:iCs/>
          <w:color w:val="072B62" w:themeColor="background2" w:themeShade="40"/>
          <w:sz w:val="20"/>
        </w:rPr>
      </w:pPr>
      <w:r w:rsidRPr="0004224B">
        <w:rPr>
          <w:rFonts w:asciiTheme="minorHAnsi" w:hAnsiTheme="minorHAnsi" w:cstheme="minorHAnsi"/>
          <w:b w:val="0"/>
          <w:i/>
          <w:noProof/>
          <w:color w:val="072B62" w:themeColor="background2" w:themeShade="40"/>
          <w:sz w:val="20"/>
        </w:rPr>
        <mc:AlternateContent>
          <mc:Choice Requires="wps">
            <w:drawing>
              <wp:anchor distT="0" distB="0" distL="114300" distR="114300" simplePos="0" relativeHeight="251659776" behindDoc="0" locked="0" layoutInCell="1" allowOverlap="1" wp14:anchorId="688E191F" wp14:editId="41607774">
                <wp:simplePos x="0" y="0"/>
                <wp:positionH relativeFrom="column">
                  <wp:posOffset>13335</wp:posOffset>
                </wp:positionH>
                <wp:positionV relativeFrom="paragraph">
                  <wp:posOffset>55880</wp:posOffset>
                </wp:positionV>
                <wp:extent cx="2682240" cy="1341120"/>
                <wp:effectExtent l="0" t="0" r="2286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1341120"/>
                        </a:xfrm>
                        <a:prstGeom prst="rect">
                          <a:avLst/>
                        </a:prstGeom>
                        <a:solidFill>
                          <a:srgbClr val="FFFFFF"/>
                        </a:solidFill>
                        <a:ln w="9525">
                          <a:solidFill>
                            <a:srgbClr val="000000"/>
                          </a:solidFill>
                          <a:miter lim="800000"/>
                          <a:headEnd/>
                          <a:tailEnd/>
                        </a:ln>
                      </wps:spPr>
                      <wps:txbx>
                        <w:txbxContent>
                          <w:p w14:paraId="61D34BB7" w14:textId="72BBA79F" w:rsidR="002F7147" w:rsidRDefault="002F7147" w:rsidP="002F7147">
                            <w:pPr>
                              <w:jc w:val="center"/>
                            </w:pPr>
                          </w:p>
                          <w:p w14:paraId="241A80C4" w14:textId="27CA9860" w:rsidR="00FD76FD" w:rsidRDefault="00FD76FD" w:rsidP="002F7147">
                            <w:pPr>
                              <w:jc w:val="center"/>
                            </w:pPr>
                          </w:p>
                          <w:p w14:paraId="2244650E" w14:textId="34E59D2F" w:rsidR="00FD76FD" w:rsidRDefault="00FD76FD" w:rsidP="002F7147">
                            <w:pPr>
                              <w:jc w:val="center"/>
                            </w:pPr>
                          </w:p>
                          <w:p w14:paraId="67CBD868" w14:textId="123A00CD" w:rsidR="00FD76FD" w:rsidRDefault="00FD76FD" w:rsidP="002F7147">
                            <w:pPr>
                              <w:jc w:val="center"/>
                            </w:pPr>
                          </w:p>
                          <w:p w14:paraId="563D64FB" w14:textId="0C57C6FB" w:rsidR="00FD76FD" w:rsidRDefault="00FD76FD" w:rsidP="002F7147">
                            <w:pPr>
                              <w:jc w:val="center"/>
                            </w:pPr>
                          </w:p>
                          <w:p w14:paraId="1E793DD6" w14:textId="77777777" w:rsidR="00FD76FD" w:rsidRDefault="00FD76FD" w:rsidP="002F71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191F" id="Rectangle 2" o:spid="_x0000_s1026" style="position:absolute;left:0;text-align:left;margin-left:1.05pt;margin-top:4.4pt;width:211.2pt;height:1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">
                <v:textbox>
                  <w:txbxContent>
                    <w:p w14:paraId="61D34BB7" w14:textId="72BBA79F" w:rsidR="002F7147" w:rsidRDefault="002F7147" w:rsidP="002F7147">
                      <w:pPr>
                        <w:jc w:val="center"/>
                      </w:pPr>
                    </w:p>
                    <w:p w14:paraId="241A80C4" w14:textId="27CA9860" w:rsidR="00FD76FD" w:rsidRDefault="00FD76FD" w:rsidP="002F7147">
                      <w:pPr>
                        <w:jc w:val="center"/>
                      </w:pPr>
                    </w:p>
                    <w:p w14:paraId="2244650E" w14:textId="34E59D2F" w:rsidR="00FD76FD" w:rsidRDefault="00FD76FD" w:rsidP="002F7147">
                      <w:pPr>
                        <w:jc w:val="center"/>
                      </w:pPr>
                    </w:p>
                    <w:p w14:paraId="67CBD868" w14:textId="123A00CD" w:rsidR="00FD76FD" w:rsidRDefault="00FD76FD" w:rsidP="002F7147">
                      <w:pPr>
                        <w:jc w:val="center"/>
                      </w:pPr>
                    </w:p>
                    <w:p w14:paraId="563D64FB" w14:textId="0C57C6FB" w:rsidR="00FD76FD" w:rsidRDefault="00FD76FD" w:rsidP="002F7147">
                      <w:pPr>
                        <w:jc w:val="center"/>
                      </w:pPr>
                    </w:p>
                    <w:p w14:paraId="1E793DD6" w14:textId="77777777" w:rsidR="00FD76FD" w:rsidRDefault="00FD76FD" w:rsidP="002F7147">
                      <w:pPr>
                        <w:jc w:val="center"/>
                      </w:pPr>
                    </w:p>
                  </w:txbxContent>
                </v:textbox>
              </v:rect>
            </w:pict>
          </mc:Fallback>
        </mc:AlternateContent>
      </w:r>
    </w:p>
    <w:p w14:paraId="07453D32" w14:textId="2CD37DE0" w:rsidR="00F322A9" w:rsidRDefault="00827E80" w:rsidP="00827E80">
      <w:pPr>
        <w:pStyle w:val="Titre"/>
        <w:pBdr>
          <w:top w:val="none" w:sz="0" w:space="0" w:color="auto"/>
          <w:left w:val="none" w:sz="0" w:space="0" w:color="auto"/>
          <w:bottom w:val="none" w:sz="0" w:space="0" w:color="auto"/>
          <w:right w:val="none" w:sz="0" w:space="0" w:color="auto"/>
        </w:pBdr>
        <w:ind w:left="4248" w:right="-567"/>
        <w:jc w:val="left"/>
        <w:rPr>
          <w:rFonts w:asciiTheme="minorHAnsi" w:hAnsiTheme="minorHAnsi" w:cstheme="minorHAnsi"/>
          <w:b w:val="0"/>
          <w:bCs/>
          <w:i/>
          <w:iCs/>
          <w:color w:val="072B62" w:themeColor="background2" w:themeShade="40"/>
          <w:sz w:val="20"/>
        </w:rPr>
      </w:pPr>
      <w:r>
        <w:rPr>
          <w:rFonts w:asciiTheme="minorHAnsi" w:hAnsiTheme="minorHAnsi" w:cstheme="minorHAnsi"/>
          <w:b w:val="0"/>
          <w:bCs/>
          <w:i/>
          <w:iCs/>
          <w:color w:val="072B62" w:themeColor="background2" w:themeShade="40"/>
          <w:sz w:val="20"/>
        </w:rPr>
        <w:t xml:space="preserve"> </w:t>
      </w:r>
      <w:r w:rsidR="00FD76FD">
        <w:rPr>
          <w:rFonts w:asciiTheme="minorHAnsi" w:hAnsiTheme="minorHAnsi" w:cstheme="minorHAnsi"/>
          <w:b w:val="0"/>
          <w:bCs/>
          <w:i/>
          <w:iCs/>
          <w:color w:val="072B62" w:themeColor="background2" w:themeShade="40"/>
          <w:sz w:val="20"/>
        </w:rPr>
        <w:t xml:space="preserve"> </w:t>
      </w:r>
      <w:r w:rsidR="00F322A9" w:rsidRPr="008B05F0">
        <w:rPr>
          <w:rFonts w:asciiTheme="minorHAnsi" w:hAnsiTheme="minorHAnsi" w:cstheme="minorHAnsi"/>
          <w:b w:val="0"/>
          <w:bCs/>
          <w:i/>
          <w:iCs/>
          <w:color w:val="072B62" w:themeColor="background2" w:themeShade="40"/>
          <w:sz w:val="20"/>
        </w:rPr>
        <w:t xml:space="preserve">Merci de </w:t>
      </w:r>
      <w:r w:rsidR="00173902" w:rsidRPr="008B05F0">
        <w:rPr>
          <w:rFonts w:asciiTheme="minorHAnsi" w:hAnsiTheme="minorHAnsi" w:cstheme="minorHAnsi"/>
          <w:b w:val="0"/>
          <w:bCs/>
          <w:i/>
          <w:iCs/>
          <w:color w:val="072B62" w:themeColor="background2" w:themeShade="40"/>
          <w:sz w:val="20"/>
        </w:rPr>
        <w:t>retourner</w:t>
      </w:r>
      <w:r>
        <w:rPr>
          <w:rFonts w:asciiTheme="minorHAnsi" w:hAnsiTheme="minorHAnsi" w:cstheme="minorHAnsi"/>
          <w:b w:val="0"/>
          <w:bCs/>
          <w:i/>
          <w:iCs/>
          <w:color w:val="072B62" w:themeColor="background2" w:themeShade="40"/>
          <w:sz w:val="20"/>
        </w:rPr>
        <w:t xml:space="preserve"> ce bon de commande</w:t>
      </w:r>
      <w:r w:rsidR="00F322A9" w:rsidRPr="008B05F0">
        <w:rPr>
          <w:rFonts w:asciiTheme="minorHAnsi" w:hAnsiTheme="minorHAnsi" w:cstheme="minorHAnsi"/>
          <w:b w:val="0"/>
          <w:bCs/>
          <w:i/>
          <w:iCs/>
          <w:color w:val="072B62" w:themeColor="background2" w:themeShade="40"/>
          <w:sz w:val="20"/>
        </w:rPr>
        <w:t xml:space="preserve"> par </w:t>
      </w:r>
      <w:proofErr w:type="gramStart"/>
      <w:r w:rsidR="00F322A9" w:rsidRPr="008B05F0">
        <w:rPr>
          <w:rFonts w:asciiTheme="minorHAnsi" w:hAnsiTheme="minorHAnsi" w:cstheme="minorHAnsi"/>
          <w:b w:val="0"/>
          <w:bCs/>
          <w:i/>
          <w:iCs/>
          <w:color w:val="072B62" w:themeColor="background2" w:themeShade="40"/>
          <w:sz w:val="20"/>
        </w:rPr>
        <w:t>email</w:t>
      </w:r>
      <w:proofErr w:type="gramEnd"/>
      <w:r w:rsidR="00F322A9" w:rsidRPr="008B05F0">
        <w:rPr>
          <w:rFonts w:asciiTheme="minorHAnsi" w:hAnsiTheme="minorHAnsi" w:cstheme="minorHAnsi"/>
          <w:b w:val="0"/>
          <w:bCs/>
          <w:i/>
          <w:iCs/>
          <w:color w:val="072B62" w:themeColor="background2" w:themeShade="40"/>
          <w:sz w:val="20"/>
        </w:rPr>
        <w:t xml:space="preserve"> à :</w:t>
      </w:r>
      <w:r>
        <w:rPr>
          <w:rFonts w:asciiTheme="minorHAnsi" w:hAnsiTheme="minorHAnsi" w:cstheme="minorHAnsi"/>
          <w:b w:val="0"/>
          <w:bCs/>
          <w:i/>
          <w:iCs/>
          <w:color w:val="072B62" w:themeColor="background2" w:themeShade="40"/>
          <w:sz w:val="20"/>
        </w:rPr>
        <w:t xml:space="preserve">  </w:t>
      </w:r>
      <w:hyperlink r:id="rId10" w:history="1">
        <w:r w:rsidRPr="00FF5154">
          <w:rPr>
            <w:rStyle w:val="Lienhypertexte"/>
            <w:rFonts w:asciiTheme="minorHAnsi" w:hAnsiTheme="minorHAnsi" w:cstheme="minorHAnsi"/>
            <w:b w:val="0"/>
            <w:bCs/>
            <w:i/>
            <w:iCs/>
            <w:sz w:val="20"/>
          </w:rPr>
          <w:t>audience@acpm.fr</w:t>
        </w:r>
      </w:hyperlink>
    </w:p>
    <w:p w14:paraId="03E20768" w14:textId="0C62D63F" w:rsidR="00827E80" w:rsidRDefault="00827E80" w:rsidP="00827E80">
      <w:pPr>
        <w:pStyle w:val="Titre"/>
        <w:pBdr>
          <w:top w:val="none" w:sz="0" w:space="0" w:color="auto"/>
          <w:left w:val="none" w:sz="0" w:space="0" w:color="auto"/>
          <w:bottom w:val="none" w:sz="0" w:space="0" w:color="auto"/>
          <w:right w:val="none" w:sz="0" w:space="0" w:color="auto"/>
        </w:pBdr>
        <w:spacing w:after="240"/>
        <w:ind w:right="-567"/>
        <w:jc w:val="left"/>
        <w:rPr>
          <w:rFonts w:asciiTheme="minorHAnsi" w:hAnsiTheme="minorHAnsi" w:cstheme="minorHAnsi"/>
          <w:b w:val="0"/>
          <w:bCs/>
          <w:i/>
          <w:iCs/>
          <w:color w:val="072B62" w:themeColor="background2" w:themeShade="40"/>
          <w:sz w:val="20"/>
        </w:rPr>
      </w:pPr>
    </w:p>
    <w:p w14:paraId="46C1D52D" w14:textId="2C460C7E" w:rsidR="00AD3B72" w:rsidRDefault="00AD3B72" w:rsidP="00827E80">
      <w:pPr>
        <w:pStyle w:val="Titre"/>
        <w:pBdr>
          <w:top w:val="none" w:sz="0" w:space="0" w:color="auto"/>
          <w:left w:val="none" w:sz="0" w:space="0" w:color="auto"/>
          <w:bottom w:val="none" w:sz="0" w:space="0" w:color="auto"/>
          <w:right w:val="none" w:sz="0" w:space="0" w:color="auto"/>
        </w:pBdr>
        <w:spacing w:after="240"/>
        <w:ind w:right="-567"/>
        <w:jc w:val="left"/>
        <w:rPr>
          <w:rFonts w:asciiTheme="minorHAnsi" w:hAnsiTheme="minorHAnsi" w:cstheme="minorHAnsi"/>
          <w:b w:val="0"/>
          <w:bCs/>
          <w:i/>
          <w:iCs/>
          <w:color w:val="072B62" w:themeColor="background2" w:themeShade="40"/>
          <w:sz w:val="20"/>
        </w:rPr>
      </w:pPr>
    </w:p>
    <w:p w14:paraId="1659F7C5" w14:textId="14830AAC" w:rsidR="00FD76FD" w:rsidRDefault="00FD76FD" w:rsidP="00827E80">
      <w:pPr>
        <w:pStyle w:val="Titre"/>
        <w:pBdr>
          <w:top w:val="none" w:sz="0" w:space="0" w:color="auto"/>
          <w:left w:val="none" w:sz="0" w:space="0" w:color="auto"/>
          <w:bottom w:val="none" w:sz="0" w:space="0" w:color="auto"/>
          <w:right w:val="none" w:sz="0" w:space="0" w:color="auto"/>
        </w:pBdr>
        <w:spacing w:after="240"/>
        <w:ind w:right="-567"/>
        <w:jc w:val="left"/>
        <w:rPr>
          <w:rFonts w:asciiTheme="minorHAnsi" w:hAnsiTheme="minorHAnsi" w:cstheme="minorHAnsi"/>
          <w:b w:val="0"/>
          <w:bCs/>
          <w:i/>
          <w:iCs/>
          <w:color w:val="072B62" w:themeColor="background2" w:themeShade="40"/>
          <w:sz w:val="20"/>
        </w:rPr>
      </w:pPr>
    </w:p>
    <w:p w14:paraId="023D349E" w14:textId="6F907928" w:rsidR="00FD76FD" w:rsidRDefault="00FD76FD" w:rsidP="00827E80">
      <w:pPr>
        <w:pStyle w:val="Titre"/>
        <w:pBdr>
          <w:top w:val="none" w:sz="0" w:space="0" w:color="auto"/>
          <w:left w:val="none" w:sz="0" w:space="0" w:color="auto"/>
          <w:bottom w:val="none" w:sz="0" w:space="0" w:color="auto"/>
          <w:right w:val="none" w:sz="0" w:space="0" w:color="auto"/>
        </w:pBdr>
        <w:spacing w:after="240"/>
        <w:ind w:right="-567"/>
        <w:jc w:val="left"/>
        <w:rPr>
          <w:rFonts w:asciiTheme="minorHAnsi" w:hAnsiTheme="minorHAnsi" w:cstheme="minorHAnsi"/>
          <w:b w:val="0"/>
          <w:bCs/>
          <w:i/>
          <w:iCs/>
          <w:color w:val="072B62" w:themeColor="background2" w:themeShade="40"/>
          <w:sz w:val="20"/>
        </w:rPr>
      </w:pPr>
    </w:p>
    <w:p w14:paraId="1484D491" w14:textId="77777777" w:rsidR="00FD76FD" w:rsidRDefault="00FD76FD" w:rsidP="00827E80">
      <w:pPr>
        <w:pStyle w:val="Titre"/>
        <w:pBdr>
          <w:top w:val="none" w:sz="0" w:space="0" w:color="auto"/>
          <w:left w:val="none" w:sz="0" w:space="0" w:color="auto"/>
          <w:bottom w:val="none" w:sz="0" w:space="0" w:color="auto"/>
          <w:right w:val="none" w:sz="0" w:space="0" w:color="auto"/>
        </w:pBdr>
        <w:spacing w:after="240"/>
        <w:ind w:right="-567"/>
        <w:jc w:val="left"/>
        <w:rPr>
          <w:rFonts w:asciiTheme="minorHAnsi" w:hAnsiTheme="minorHAnsi" w:cstheme="minorHAnsi"/>
          <w:b w:val="0"/>
          <w:bCs/>
          <w:i/>
          <w:iCs/>
          <w:color w:val="072B62" w:themeColor="background2" w:themeShade="40"/>
          <w:sz w:val="20"/>
        </w:rPr>
      </w:pPr>
    </w:p>
    <w:p w14:paraId="3CDCD19E" w14:textId="3EF7353B" w:rsidR="00DA3EC4" w:rsidRPr="00FD76FD" w:rsidRDefault="00827E80"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color w:val="072B62" w:themeColor="background2" w:themeShade="40"/>
          <w:szCs w:val="24"/>
        </w:rPr>
      </w:pPr>
      <w:r w:rsidRPr="00FD76FD">
        <w:rPr>
          <w:rFonts w:asciiTheme="minorHAnsi" w:hAnsiTheme="minorHAnsi" w:cstheme="minorHAnsi"/>
          <w:b w:val="0"/>
          <w:color w:val="072B62" w:themeColor="background2" w:themeShade="40"/>
          <w:szCs w:val="24"/>
        </w:rPr>
        <w:t xml:space="preserve">Le règlement d’application </w:t>
      </w:r>
      <w:r w:rsidR="00ED1A6B" w:rsidRPr="00FD76FD">
        <w:rPr>
          <w:rFonts w:asciiTheme="minorHAnsi" w:hAnsiTheme="minorHAnsi" w:cstheme="minorHAnsi"/>
          <w:b w:val="0"/>
          <w:color w:val="072B62" w:themeColor="background2" w:themeShade="40"/>
          <w:szCs w:val="24"/>
        </w:rPr>
        <w:t xml:space="preserve">à l’étude </w:t>
      </w:r>
      <w:proofErr w:type="spellStart"/>
      <w:r w:rsidR="00ED1A6B" w:rsidRPr="00FD76FD">
        <w:rPr>
          <w:rFonts w:asciiTheme="minorHAnsi" w:hAnsiTheme="minorHAnsi" w:cstheme="minorHAnsi"/>
          <w:b w:val="0"/>
          <w:color w:val="072B62" w:themeColor="background2" w:themeShade="40"/>
          <w:szCs w:val="24"/>
        </w:rPr>
        <w:t>OneNext</w:t>
      </w:r>
      <w:proofErr w:type="spellEnd"/>
      <w:r w:rsidRPr="00FD76FD">
        <w:rPr>
          <w:rFonts w:asciiTheme="minorHAnsi" w:hAnsiTheme="minorHAnsi" w:cstheme="minorHAnsi"/>
          <w:b w:val="0"/>
          <w:color w:val="072B62" w:themeColor="background2" w:themeShade="40"/>
          <w:szCs w:val="24"/>
        </w:rPr>
        <w:t xml:space="preserve"> (</w:t>
      </w:r>
      <w:r w:rsidR="002C4C94" w:rsidRPr="00FD76FD">
        <w:rPr>
          <w:rFonts w:asciiTheme="minorHAnsi" w:hAnsiTheme="minorHAnsi" w:cstheme="minorHAnsi"/>
          <w:b w:val="0"/>
          <w:color w:val="072B62" w:themeColor="background2" w:themeShade="40"/>
          <w:szCs w:val="24"/>
        </w:rPr>
        <w:t xml:space="preserve">pages </w:t>
      </w:r>
      <w:r w:rsidR="00FD76FD" w:rsidRPr="00FD76FD">
        <w:rPr>
          <w:rFonts w:asciiTheme="minorHAnsi" w:hAnsiTheme="minorHAnsi" w:cstheme="minorHAnsi"/>
          <w:b w:val="0"/>
          <w:color w:val="072B62" w:themeColor="background2" w:themeShade="40"/>
          <w:szCs w:val="24"/>
        </w:rPr>
        <w:t>3</w:t>
      </w:r>
      <w:r w:rsidR="002C4C94" w:rsidRPr="00FD76FD">
        <w:rPr>
          <w:rFonts w:asciiTheme="minorHAnsi" w:hAnsiTheme="minorHAnsi" w:cstheme="minorHAnsi"/>
          <w:b w:val="0"/>
          <w:color w:val="072B62" w:themeColor="background2" w:themeShade="40"/>
          <w:szCs w:val="24"/>
        </w:rPr>
        <w:t xml:space="preserve"> à </w:t>
      </w:r>
      <w:r w:rsidR="00FD76FD" w:rsidRPr="00FD76FD">
        <w:rPr>
          <w:rFonts w:asciiTheme="minorHAnsi" w:hAnsiTheme="minorHAnsi" w:cstheme="minorHAnsi"/>
          <w:b w:val="0"/>
          <w:color w:val="072B62" w:themeColor="background2" w:themeShade="40"/>
          <w:szCs w:val="24"/>
        </w:rPr>
        <w:t>8</w:t>
      </w:r>
      <w:r w:rsidRPr="00FD76FD">
        <w:rPr>
          <w:rFonts w:asciiTheme="minorHAnsi" w:hAnsiTheme="minorHAnsi" w:cstheme="minorHAnsi"/>
          <w:b w:val="0"/>
          <w:color w:val="072B62" w:themeColor="background2" w:themeShade="40"/>
          <w:szCs w:val="24"/>
        </w:rPr>
        <w:t>)</w:t>
      </w:r>
      <w:r w:rsidR="00ED1A6B" w:rsidRPr="00FD76FD">
        <w:rPr>
          <w:rFonts w:asciiTheme="minorHAnsi" w:hAnsiTheme="minorHAnsi" w:cstheme="minorHAnsi"/>
          <w:b w:val="0"/>
          <w:color w:val="072B62" w:themeColor="background2" w:themeShade="40"/>
          <w:szCs w:val="24"/>
        </w:rPr>
        <w:t xml:space="preserve"> est </w:t>
      </w:r>
      <w:r w:rsidRPr="00FD76FD">
        <w:rPr>
          <w:rFonts w:asciiTheme="minorHAnsi" w:hAnsiTheme="minorHAnsi" w:cstheme="minorHAnsi"/>
          <w:b w:val="0"/>
          <w:color w:val="072B62" w:themeColor="background2" w:themeShade="40"/>
          <w:szCs w:val="24"/>
        </w:rPr>
        <w:t>à nous retourner signé également</w:t>
      </w:r>
      <w:r w:rsidR="00FD76FD">
        <w:rPr>
          <w:rFonts w:asciiTheme="minorHAnsi" w:hAnsiTheme="minorHAnsi" w:cstheme="minorHAnsi"/>
          <w:b w:val="0"/>
          <w:color w:val="072B62" w:themeColor="background2" w:themeShade="40"/>
          <w:szCs w:val="24"/>
        </w:rPr>
        <w:t xml:space="preserve"> svp</w:t>
      </w:r>
      <w:r w:rsidR="00371404" w:rsidRPr="00FD76FD">
        <w:rPr>
          <w:rFonts w:asciiTheme="minorHAnsi" w:hAnsiTheme="minorHAnsi" w:cstheme="minorHAnsi"/>
          <w:b w:val="0"/>
          <w:color w:val="072B62" w:themeColor="background2" w:themeShade="40"/>
          <w:szCs w:val="24"/>
        </w:rPr>
        <w:t>.</w:t>
      </w:r>
    </w:p>
    <w:p w14:paraId="118C78F4" w14:textId="5508DD8A"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5027DA1D" w14:textId="23E7625A"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7EB4EC09" w14:textId="7DD01133"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3230BC27" w14:textId="12AEE9EE"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5B51070E" w14:textId="4E889BBF"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69CBCB4C" w14:textId="4A430571"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083489EF" w14:textId="629C4D0B"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21449A2E" w14:textId="5FDBA1DD"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07DD7C3F" w14:textId="56F43203"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712F6E9C" w14:textId="43B3487D"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4FF0B9F4" w14:textId="611A979C"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543730EF" w14:textId="645D24ED"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645E8BB6" w14:textId="1A22A960"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3EC87CB3" w14:textId="2C64BB0A"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2F684A92" w14:textId="4F019802"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0B315DD2" w14:textId="7FE8F3A3"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26D7B6D1" w14:textId="3C8D3A7B"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11095043" w14:textId="2D58CA12"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424CE310" w14:textId="1AAFC471"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640FDE8B" w14:textId="4FD95CE0"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60CCEA2B" w14:textId="304069EF"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322CC865" w14:textId="7B10AAF9"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497BFBF5" w14:textId="347DB641"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55C5A3B1" w14:textId="1A25B377"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3362A0DE" w14:textId="69C226CF"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5857BBF3" w14:textId="38D23092"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729E1BF7" w14:textId="36A3C526"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43CF045E" w14:textId="77E76183"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0294D6DB" w14:textId="23033134"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4C8360B9" w14:textId="672278F7"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30877AD1" w14:textId="587F6AA8"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2B2B9ADB" w14:textId="42E085A5"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3A73ECB9" w14:textId="0C4D509F"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0D1AAE52" w14:textId="539E2900"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7597BB17" w14:textId="58F1563E"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3D867026" w14:textId="698943A9"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51F58CC6" w14:textId="542674BA"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6258D384" w14:textId="04B767E4"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0B194FC0" w14:textId="65153BE2"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7AA743B6" w14:textId="7DDD8B8F"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494CAC91" w14:textId="77777777" w:rsidR="00FD76FD" w:rsidRDefault="00FD76FD"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p w14:paraId="14848966" w14:textId="49FAD2A7" w:rsidR="00DA3EC4" w:rsidRDefault="00DA3EC4">
      <w:pPr>
        <w:rPr>
          <w:rFonts w:asciiTheme="minorHAnsi" w:hAnsiTheme="minorHAnsi" w:cstheme="minorHAnsi"/>
          <w:i/>
          <w:iCs/>
          <w:color w:val="072B62" w:themeColor="background2" w:themeShade="40"/>
          <w:sz w:val="20"/>
        </w:rPr>
      </w:pPr>
    </w:p>
    <w:p w14:paraId="3B97D144" w14:textId="77777777" w:rsidR="00DA3EC4" w:rsidRDefault="00DA3EC4" w:rsidP="00DA3EC4">
      <w:pPr>
        <w:rPr>
          <w:rFonts w:ascii="Trebuchet MS" w:hAnsi="Trebuchet MS"/>
          <w:b/>
          <w:color w:val="000000" w:themeColor="text1"/>
          <w:sz w:val="22"/>
          <w:u w:val="single"/>
        </w:rPr>
      </w:pPr>
      <w:r>
        <w:rPr>
          <w:rFonts w:ascii="Trebuchet MS" w:hAnsi="Trebuchet MS"/>
          <w:b/>
          <w:color w:val="000000" w:themeColor="text1"/>
          <w:sz w:val="22"/>
          <w:u w:val="single"/>
        </w:rPr>
        <w:t>Informations légales</w:t>
      </w:r>
    </w:p>
    <w:p w14:paraId="4A43F4EB" w14:textId="77777777" w:rsidR="00DA3EC4" w:rsidRPr="004F426A" w:rsidRDefault="00DA3EC4" w:rsidP="00DA3EC4">
      <w:pPr>
        <w:rPr>
          <w:rFonts w:ascii="Trebuchet MS" w:hAnsi="Trebuchet MS"/>
          <w:b/>
          <w:color w:val="000000" w:themeColor="text1"/>
          <w:sz w:val="16"/>
          <w:szCs w:val="16"/>
          <w:u w:val="single"/>
        </w:rPr>
      </w:pPr>
    </w:p>
    <w:p w14:paraId="2C17C5B2" w14:textId="77777777" w:rsidR="00DA3EC4" w:rsidRPr="004F426A" w:rsidRDefault="00DA3EC4" w:rsidP="00DA3EC4">
      <w:pPr>
        <w:rPr>
          <w:rFonts w:ascii="Trebuchet MS" w:hAnsi="Trebuchet MS"/>
          <w:b/>
          <w:color w:val="000000" w:themeColor="text1"/>
          <w:sz w:val="18"/>
          <w:szCs w:val="18"/>
          <w:u w:val="single"/>
        </w:rPr>
      </w:pPr>
      <w:r w:rsidRPr="004F426A">
        <w:rPr>
          <w:rFonts w:ascii="Trebuchet MS" w:hAnsi="Trebuchet MS"/>
          <w:b/>
          <w:color w:val="000000" w:themeColor="text1"/>
          <w:sz w:val="18"/>
          <w:szCs w:val="18"/>
          <w:u w:val="single"/>
        </w:rPr>
        <w:t>Conditions d’exercice</w:t>
      </w:r>
      <w:r>
        <w:rPr>
          <w:rFonts w:ascii="Trebuchet MS" w:hAnsi="Trebuchet MS"/>
          <w:b/>
          <w:color w:val="000000" w:themeColor="text1"/>
          <w:sz w:val="18"/>
          <w:szCs w:val="18"/>
          <w:u w:val="single"/>
        </w:rPr>
        <w:br/>
      </w:r>
    </w:p>
    <w:p w14:paraId="1C1FFE49" w14:textId="3E9CAE83" w:rsidR="00881429" w:rsidRDefault="00DA3EC4" w:rsidP="00DA3EC4">
      <w:pPr>
        <w:jc w:val="both"/>
        <w:rPr>
          <w:rFonts w:ascii="Trebuchet MS" w:hAnsi="Trebuchet MS"/>
          <w:sz w:val="16"/>
          <w:szCs w:val="16"/>
        </w:rPr>
      </w:pPr>
      <w:r w:rsidRPr="004F426A">
        <w:rPr>
          <w:rFonts w:ascii="Trebuchet MS" w:hAnsi="Trebuchet MS"/>
          <w:sz w:val="16"/>
          <w:szCs w:val="16"/>
        </w:rPr>
        <w:t xml:space="preserve">Dans le cadre de son exercice, l’ACPM </w:t>
      </w:r>
      <w:r w:rsidR="00E107C6">
        <w:rPr>
          <w:rFonts w:ascii="Trebuchet MS" w:hAnsi="Trebuchet MS"/>
          <w:sz w:val="16"/>
          <w:szCs w:val="16"/>
        </w:rPr>
        <w:t xml:space="preserve">réalise des études d’audience des supports </w:t>
      </w:r>
      <w:r w:rsidR="00881429">
        <w:rPr>
          <w:rFonts w:ascii="Trebuchet MS" w:hAnsi="Trebuchet MS"/>
          <w:sz w:val="16"/>
          <w:szCs w:val="16"/>
        </w:rPr>
        <w:t xml:space="preserve">Média </w:t>
      </w:r>
      <w:r w:rsidR="00E107C6">
        <w:rPr>
          <w:rFonts w:ascii="Trebuchet MS" w:hAnsi="Trebuchet MS"/>
          <w:sz w:val="16"/>
          <w:szCs w:val="16"/>
        </w:rPr>
        <w:t xml:space="preserve">des adhérents </w:t>
      </w:r>
      <w:r w:rsidR="00881429">
        <w:rPr>
          <w:rFonts w:ascii="Trebuchet MS" w:hAnsi="Trebuchet MS"/>
          <w:sz w:val="16"/>
          <w:szCs w:val="16"/>
        </w:rPr>
        <w:t>souscrivant à</w:t>
      </w:r>
      <w:r w:rsidR="00E107C6">
        <w:rPr>
          <w:rFonts w:ascii="Trebuchet MS" w:hAnsi="Trebuchet MS"/>
          <w:sz w:val="16"/>
          <w:szCs w:val="16"/>
        </w:rPr>
        <w:t xml:space="preserve"> ses études </w:t>
      </w:r>
      <w:proofErr w:type="spellStart"/>
      <w:r w:rsidR="00E107C6">
        <w:rPr>
          <w:rFonts w:ascii="Trebuchet MS" w:hAnsi="Trebuchet MS"/>
          <w:sz w:val="16"/>
          <w:szCs w:val="16"/>
        </w:rPr>
        <w:t>OneNext</w:t>
      </w:r>
      <w:proofErr w:type="spellEnd"/>
      <w:r w:rsidRPr="004F426A">
        <w:rPr>
          <w:rFonts w:ascii="Trebuchet MS" w:hAnsi="Trebuchet MS"/>
          <w:sz w:val="16"/>
          <w:szCs w:val="16"/>
        </w:rPr>
        <w:t xml:space="preserve">. </w:t>
      </w:r>
    </w:p>
    <w:p w14:paraId="794510EA" w14:textId="77777777" w:rsidR="00881429" w:rsidRDefault="00DA3EC4" w:rsidP="00DA3EC4">
      <w:pPr>
        <w:jc w:val="both"/>
        <w:rPr>
          <w:rFonts w:ascii="Trebuchet MS" w:hAnsi="Trebuchet MS"/>
          <w:sz w:val="16"/>
          <w:szCs w:val="16"/>
        </w:rPr>
      </w:pPr>
      <w:r w:rsidRPr="004F426A">
        <w:rPr>
          <w:rFonts w:ascii="Trebuchet MS" w:hAnsi="Trebuchet MS"/>
          <w:sz w:val="16"/>
          <w:szCs w:val="16"/>
        </w:rPr>
        <w:t xml:space="preserve">L’ACPM s’engage </w:t>
      </w:r>
      <w:r w:rsidR="00E107C6">
        <w:rPr>
          <w:rFonts w:ascii="Trebuchet MS" w:hAnsi="Trebuchet MS"/>
          <w:sz w:val="16"/>
          <w:szCs w:val="16"/>
        </w:rPr>
        <w:t>ainsi que ses sous-traitants</w:t>
      </w:r>
      <w:r w:rsidR="004B005C">
        <w:rPr>
          <w:rFonts w:ascii="Trebuchet MS" w:hAnsi="Trebuchet MS"/>
          <w:sz w:val="16"/>
          <w:szCs w:val="16"/>
        </w:rPr>
        <w:t xml:space="preserve"> dans</w:t>
      </w:r>
      <w:r w:rsidR="00E107C6">
        <w:rPr>
          <w:rFonts w:ascii="Trebuchet MS" w:hAnsi="Trebuchet MS"/>
          <w:sz w:val="16"/>
          <w:szCs w:val="16"/>
        </w:rPr>
        <w:t xml:space="preserve"> leurs production</w:t>
      </w:r>
      <w:r w:rsidR="004B005C">
        <w:rPr>
          <w:rFonts w:ascii="Trebuchet MS" w:hAnsi="Trebuchet MS"/>
          <w:sz w:val="16"/>
          <w:szCs w:val="16"/>
        </w:rPr>
        <w:t>s</w:t>
      </w:r>
      <w:r w:rsidR="00E107C6">
        <w:rPr>
          <w:rFonts w:ascii="Trebuchet MS" w:hAnsi="Trebuchet MS"/>
          <w:sz w:val="16"/>
          <w:szCs w:val="16"/>
        </w:rPr>
        <w:t xml:space="preserve"> contractualisé</w:t>
      </w:r>
      <w:r w:rsidR="00753073">
        <w:rPr>
          <w:rFonts w:ascii="Trebuchet MS" w:hAnsi="Trebuchet MS"/>
          <w:sz w:val="16"/>
          <w:szCs w:val="16"/>
        </w:rPr>
        <w:t>e</w:t>
      </w:r>
      <w:r w:rsidR="004B005C">
        <w:rPr>
          <w:rFonts w:ascii="Trebuchet MS" w:hAnsi="Trebuchet MS"/>
          <w:sz w:val="16"/>
          <w:szCs w:val="16"/>
        </w:rPr>
        <w:t>s</w:t>
      </w:r>
      <w:r w:rsidR="00753073">
        <w:rPr>
          <w:rFonts w:ascii="Trebuchet MS" w:hAnsi="Trebuchet MS"/>
          <w:sz w:val="16"/>
          <w:szCs w:val="16"/>
        </w:rPr>
        <w:t xml:space="preserve"> ainsi que </w:t>
      </w:r>
      <w:r w:rsidR="00881429">
        <w:rPr>
          <w:rFonts w:ascii="Trebuchet MS" w:hAnsi="Trebuchet MS"/>
          <w:sz w:val="16"/>
          <w:szCs w:val="16"/>
        </w:rPr>
        <w:t xml:space="preserve">dans </w:t>
      </w:r>
      <w:r w:rsidR="00753073">
        <w:rPr>
          <w:rFonts w:ascii="Trebuchet MS" w:hAnsi="Trebuchet MS"/>
          <w:sz w:val="16"/>
          <w:szCs w:val="16"/>
        </w:rPr>
        <w:t>leurs propres sous-traitan</w:t>
      </w:r>
      <w:r w:rsidR="00881429">
        <w:rPr>
          <w:rFonts w:ascii="Trebuchet MS" w:hAnsi="Trebuchet MS"/>
          <w:sz w:val="16"/>
          <w:szCs w:val="16"/>
        </w:rPr>
        <w:t>ces</w:t>
      </w:r>
      <w:r w:rsidRPr="004F426A">
        <w:rPr>
          <w:rFonts w:ascii="Trebuchet MS" w:hAnsi="Trebuchet MS"/>
          <w:sz w:val="16"/>
          <w:szCs w:val="16"/>
        </w:rPr>
        <w:t xml:space="preserve"> </w:t>
      </w:r>
      <w:r w:rsidR="004B005C">
        <w:rPr>
          <w:rFonts w:ascii="Trebuchet MS" w:hAnsi="Trebuchet MS"/>
          <w:sz w:val="16"/>
          <w:szCs w:val="16"/>
        </w:rPr>
        <w:t xml:space="preserve">à </w:t>
      </w:r>
      <w:r w:rsidRPr="004F426A">
        <w:rPr>
          <w:rFonts w:ascii="Trebuchet MS" w:hAnsi="Trebuchet MS"/>
          <w:sz w:val="16"/>
          <w:szCs w:val="16"/>
        </w:rPr>
        <w:t>maintenir un</w:t>
      </w:r>
      <w:r w:rsidR="004B005C">
        <w:rPr>
          <w:rFonts w:ascii="Trebuchet MS" w:hAnsi="Trebuchet MS"/>
          <w:sz w:val="16"/>
          <w:szCs w:val="16"/>
        </w:rPr>
        <w:t xml:space="preserve"> cadre sécurisé</w:t>
      </w:r>
      <w:r w:rsidRPr="004F426A">
        <w:rPr>
          <w:rFonts w:ascii="Trebuchet MS" w:hAnsi="Trebuchet MS"/>
          <w:sz w:val="16"/>
          <w:szCs w:val="16"/>
        </w:rPr>
        <w:t>. Le stockage des données est limité. Les données sont hébergées en France. L’ACPM se tient à la disposition de ses adhérents pour tout complément d’information.</w:t>
      </w:r>
    </w:p>
    <w:p w14:paraId="27080DD7" w14:textId="69A6C9E8" w:rsidR="00DA3EC4" w:rsidRDefault="00DA3EC4" w:rsidP="00DA3EC4">
      <w:pPr>
        <w:jc w:val="both"/>
        <w:rPr>
          <w:rFonts w:ascii="Trebuchet MS" w:hAnsi="Trebuchet MS"/>
          <w:sz w:val="16"/>
          <w:szCs w:val="16"/>
        </w:rPr>
      </w:pPr>
    </w:p>
    <w:p w14:paraId="0DFE5BA4" w14:textId="20D89C72" w:rsidR="00DF21EB" w:rsidRDefault="00DF21EB" w:rsidP="00DA3EC4">
      <w:pPr>
        <w:jc w:val="both"/>
        <w:rPr>
          <w:rFonts w:ascii="Trebuchet MS" w:hAnsi="Trebuchet MS"/>
          <w:sz w:val="16"/>
          <w:szCs w:val="16"/>
        </w:rPr>
      </w:pPr>
      <w:r>
        <w:rPr>
          <w:rFonts w:ascii="Trebuchet MS" w:hAnsi="Trebuchet MS"/>
          <w:sz w:val="16"/>
          <w:szCs w:val="16"/>
        </w:rPr>
        <w:t xml:space="preserve">La société </w:t>
      </w:r>
      <w:r w:rsidRPr="00DF21EB">
        <w:rPr>
          <w:rFonts w:ascii="Trebuchet MS" w:hAnsi="Trebuchet MS"/>
          <w:sz w:val="16"/>
          <w:szCs w:val="16"/>
        </w:rPr>
        <w:t>Taylor Nelson Sofres, désormais KANTAR</w:t>
      </w:r>
      <w:r w:rsidR="00881429">
        <w:rPr>
          <w:rFonts w:ascii="Trebuchet MS" w:hAnsi="Trebuchet MS"/>
          <w:sz w:val="16"/>
          <w:szCs w:val="16"/>
        </w:rPr>
        <w:t xml:space="preserve"> - </w:t>
      </w:r>
      <w:r w:rsidR="00881429" w:rsidRPr="00881429">
        <w:rPr>
          <w:rFonts w:ascii="Trebuchet MS" w:hAnsi="Trebuchet MS"/>
          <w:sz w:val="16"/>
          <w:szCs w:val="16"/>
        </w:rPr>
        <w:t>3 avenue Pierre Masse - 75014 Paris</w:t>
      </w:r>
      <w:r w:rsidR="004F2B65">
        <w:rPr>
          <w:rFonts w:ascii="Trebuchet MS" w:hAnsi="Trebuchet MS"/>
          <w:sz w:val="16"/>
          <w:szCs w:val="16"/>
        </w:rPr>
        <w:t> ; a</w:t>
      </w:r>
      <w:r w:rsidR="008E555F">
        <w:rPr>
          <w:rFonts w:ascii="Trebuchet MS" w:hAnsi="Trebuchet MS"/>
          <w:sz w:val="16"/>
          <w:szCs w:val="16"/>
        </w:rPr>
        <w:t>git dans ce cadre</w:t>
      </w:r>
      <w:r w:rsidR="00B3779D">
        <w:rPr>
          <w:rFonts w:ascii="Trebuchet MS" w:hAnsi="Trebuchet MS"/>
          <w:sz w:val="16"/>
          <w:szCs w:val="16"/>
        </w:rPr>
        <w:t>,</w:t>
      </w:r>
      <w:r w:rsidR="008E555F">
        <w:rPr>
          <w:rFonts w:ascii="Trebuchet MS" w:hAnsi="Trebuchet MS"/>
          <w:sz w:val="16"/>
          <w:szCs w:val="16"/>
        </w:rPr>
        <w:t xml:space="preserve"> en qualité de responsable de traitement pour l’ACPM dont la finalité de traitement est : </w:t>
      </w:r>
      <w:r w:rsidR="008E555F" w:rsidRPr="008E555F">
        <w:rPr>
          <w:rFonts w:ascii="Trebuchet MS" w:hAnsi="Trebuchet MS"/>
          <w:sz w:val="16"/>
          <w:szCs w:val="16"/>
        </w:rPr>
        <w:t>La réalisation d’une mesure d'audience</w:t>
      </w:r>
      <w:r w:rsidR="008E555F">
        <w:rPr>
          <w:rFonts w:ascii="Trebuchet MS" w:hAnsi="Trebuchet MS"/>
          <w:sz w:val="16"/>
          <w:szCs w:val="16"/>
        </w:rPr>
        <w:t xml:space="preserve"> des supports Média des adhérents ACPM ayant souscrit aux études </w:t>
      </w:r>
      <w:proofErr w:type="spellStart"/>
      <w:r w:rsidR="008E555F">
        <w:rPr>
          <w:rFonts w:ascii="Trebuchet MS" w:hAnsi="Trebuchet MS"/>
          <w:sz w:val="16"/>
          <w:szCs w:val="16"/>
        </w:rPr>
        <w:t>OneNext</w:t>
      </w:r>
      <w:proofErr w:type="spellEnd"/>
      <w:r w:rsidR="008E555F">
        <w:rPr>
          <w:rFonts w:ascii="Trebuchet MS" w:hAnsi="Trebuchet MS"/>
          <w:sz w:val="16"/>
          <w:szCs w:val="16"/>
        </w:rPr>
        <w:t>.</w:t>
      </w:r>
    </w:p>
    <w:p w14:paraId="7CD4C988" w14:textId="0A4452C2" w:rsidR="00B3779D" w:rsidRDefault="00B3779D" w:rsidP="00DA3EC4">
      <w:pPr>
        <w:jc w:val="both"/>
        <w:rPr>
          <w:rFonts w:ascii="Trebuchet MS" w:hAnsi="Trebuchet MS"/>
          <w:sz w:val="16"/>
          <w:szCs w:val="16"/>
        </w:rPr>
      </w:pPr>
    </w:p>
    <w:p w14:paraId="7A2782C3" w14:textId="114D3113" w:rsidR="00B3779D" w:rsidRDefault="00B3779D" w:rsidP="00DA3EC4">
      <w:pPr>
        <w:jc w:val="both"/>
        <w:rPr>
          <w:rFonts w:ascii="Trebuchet MS" w:hAnsi="Trebuchet MS"/>
          <w:sz w:val="16"/>
          <w:szCs w:val="16"/>
        </w:rPr>
      </w:pPr>
      <w:r>
        <w:rPr>
          <w:rFonts w:ascii="Trebuchet MS" w:hAnsi="Trebuchet MS"/>
          <w:sz w:val="16"/>
          <w:szCs w:val="16"/>
        </w:rPr>
        <w:t xml:space="preserve">A cet </w:t>
      </w:r>
      <w:r w:rsidR="000148B2">
        <w:rPr>
          <w:rFonts w:ascii="Trebuchet MS" w:hAnsi="Trebuchet MS"/>
          <w:sz w:val="16"/>
          <w:szCs w:val="16"/>
        </w:rPr>
        <w:t>effet, les</w:t>
      </w:r>
      <w:r>
        <w:rPr>
          <w:rFonts w:ascii="Trebuchet MS" w:hAnsi="Trebuchet MS"/>
          <w:sz w:val="16"/>
          <w:szCs w:val="16"/>
        </w:rPr>
        <w:t xml:space="preserve"> Répondants</w:t>
      </w:r>
      <w:r w:rsidR="000148B2">
        <w:rPr>
          <w:rFonts w:ascii="Trebuchet MS" w:hAnsi="Trebuchet MS"/>
          <w:sz w:val="16"/>
          <w:szCs w:val="16"/>
        </w:rPr>
        <w:t xml:space="preserve"> du panel Kantar</w:t>
      </w:r>
      <w:r>
        <w:rPr>
          <w:rFonts w:ascii="Trebuchet MS" w:hAnsi="Trebuchet MS"/>
          <w:sz w:val="16"/>
          <w:szCs w:val="16"/>
        </w:rPr>
        <w:t xml:space="preserve"> donne</w:t>
      </w:r>
      <w:r w:rsidR="000148B2">
        <w:rPr>
          <w:rFonts w:ascii="Trebuchet MS" w:hAnsi="Trebuchet MS"/>
          <w:sz w:val="16"/>
          <w:szCs w:val="16"/>
        </w:rPr>
        <w:t>nt</w:t>
      </w:r>
      <w:r>
        <w:rPr>
          <w:rFonts w:ascii="Trebuchet MS" w:hAnsi="Trebuchet MS"/>
          <w:sz w:val="16"/>
          <w:szCs w:val="16"/>
        </w:rPr>
        <w:t xml:space="preserve"> leur consentement explicite et éclairé à Kantar et </w:t>
      </w:r>
      <w:r w:rsidR="00881429">
        <w:rPr>
          <w:rFonts w:ascii="Trebuchet MS" w:hAnsi="Trebuchet MS"/>
          <w:sz w:val="16"/>
          <w:szCs w:val="16"/>
        </w:rPr>
        <w:t>s</w:t>
      </w:r>
      <w:r>
        <w:rPr>
          <w:rFonts w:ascii="Trebuchet MS" w:hAnsi="Trebuchet MS"/>
          <w:sz w:val="16"/>
          <w:szCs w:val="16"/>
        </w:rPr>
        <w:t>es</w:t>
      </w:r>
      <w:r w:rsidR="00881429">
        <w:rPr>
          <w:rFonts w:ascii="Trebuchet MS" w:hAnsi="Trebuchet MS"/>
          <w:sz w:val="16"/>
          <w:szCs w:val="16"/>
        </w:rPr>
        <w:t xml:space="preserve"> propres</w:t>
      </w:r>
      <w:r>
        <w:rPr>
          <w:rFonts w:ascii="Trebuchet MS" w:hAnsi="Trebuchet MS"/>
          <w:sz w:val="16"/>
          <w:szCs w:val="16"/>
        </w:rPr>
        <w:t xml:space="preserve"> sous-traitants pour collecter</w:t>
      </w:r>
      <w:r w:rsidR="00881429">
        <w:rPr>
          <w:rFonts w:ascii="Trebuchet MS" w:hAnsi="Trebuchet MS"/>
          <w:sz w:val="16"/>
          <w:szCs w:val="16"/>
        </w:rPr>
        <w:t xml:space="preserve"> et traiter</w:t>
      </w:r>
      <w:r>
        <w:rPr>
          <w:rFonts w:ascii="Trebuchet MS" w:hAnsi="Trebuchet MS"/>
          <w:sz w:val="16"/>
          <w:szCs w:val="16"/>
        </w:rPr>
        <w:t xml:space="preserve"> leurs données personnelles dites Données déclaratives et Données TGI.</w:t>
      </w:r>
      <w:r w:rsidR="000148B2">
        <w:rPr>
          <w:rFonts w:ascii="Trebuchet MS" w:hAnsi="Trebuchet MS"/>
          <w:sz w:val="16"/>
          <w:szCs w:val="16"/>
        </w:rPr>
        <w:t xml:space="preserve"> Ces données sont consolidées par la société NP6, entité tierce. Et la société Médiamétrie intervient en tant que sous-traitant de Kantar selon un accord de collaboration technique entre l’ACPM et Médiamétrie.</w:t>
      </w:r>
    </w:p>
    <w:p w14:paraId="314512A5" w14:textId="60FE0C12" w:rsidR="00B3779D" w:rsidRDefault="00B3779D" w:rsidP="00DA3EC4">
      <w:pPr>
        <w:jc w:val="both"/>
        <w:rPr>
          <w:rFonts w:ascii="Trebuchet MS" w:hAnsi="Trebuchet MS"/>
          <w:sz w:val="16"/>
          <w:szCs w:val="16"/>
        </w:rPr>
      </w:pPr>
    </w:p>
    <w:p w14:paraId="0D21EB87" w14:textId="0A8A0891" w:rsidR="00B3779D" w:rsidRDefault="00B3779D" w:rsidP="00DA3EC4">
      <w:pPr>
        <w:jc w:val="both"/>
        <w:rPr>
          <w:rFonts w:ascii="Trebuchet MS" w:hAnsi="Trebuchet MS"/>
          <w:sz w:val="16"/>
          <w:szCs w:val="16"/>
        </w:rPr>
      </w:pPr>
      <w:r w:rsidRPr="00881429">
        <w:rPr>
          <w:rFonts w:ascii="Trebuchet MS" w:hAnsi="Trebuchet MS"/>
          <w:b/>
          <w:bCs/>
          <w:sz w:val="16"/>
          <w:szCs w:val="16"/>
        </w:rPr>
        <w:t>Répondants :</w:t>
      </w:r>
      <w:r w:rsidRPr="00B3779D">
        <w:rPr>
          <w:rFonts w:ascii="Trebuchet MS" w:hAnsi="Trebuchet MS"/>
          <w:sz w:val="16"/>
          <w:szCs w:val="16"/>
        </w:rPr>
        <w:t xml:space="preserve"> </w:t>
      </w:r>
      <w:r w:rsidR="00881429">
        <w:rPr>
          <w:rFonts w:ascii="Trebuchet MS" w:hAnsi="Trebuchet MS"/>
          <w:sz w:val="16"/>
          <w:szCs w:val="16"/>
        </w:rPr>
        <w:t>D</w:t>
      </w:r>
      <w:r w:rsidRPr="00B3779D">
        <w:rPr>
          <w:rFonts w:ascii="Trebuchet MS" w:hAnsi="Trebuchet MS"/>
          <w:sz w:val="16"/>
          <w:szCs w:val="16"/>
        </w:rPr>
        <w:t>ésignent les personnes ayant accepté de répondre et ayant autorisé la collecte de leurs données pour les besoins de</w:t>
      </w:r>
      <w:r w:rsidR="003161AA">
        <w:rPr>
          <w:rFonts w:ascii="Trebuchet MS" w:hAnsi="Trebuchet MS"/>
          <w:sz w:val="16"/>
          <w:szCs w:val="16"/>
        </w:rPr>
        <w:t>s</w:t>
      </w:r>
      <w:r w:rsidRPr="00B3779D">
        <w:rPr>
          <w:rFonts w:ascii="Trebuchet MS" w:hAnsi="Trebuchet MS"/>
          <w:sz w:val="16"/>
          <w:szCs w:val="16"/>
        </w:rPr>
        <w:t xml:space="preserve"> </w:t>
      </w:r>
      <w:r w:rsidR="003161AA">
        <w:rPr>
          <w:rFonts w:ascii="Trebuchet MS" w:hAnsi="Trebuchet MS"/>
          <w:sz w:val="16"/>
          <w:szCs w:val="16"/>
        </w:rPr>
        <w:t>é</w:t>
      </w:r>
      <w:r w:rsidRPr="00B3779D">
        <w:rPr>
          <w:rFonts w:ascii="Trebuchet MS" w:hAnsi="Trebuchet MS"/>
          <w:sz w:val="16"/>
          <w:szCs w:val="16"/>
        </w:rPr>
        <w:t>tude</w:t>
      </w:r>
      <w:r w:rsidR="003161AA">
        <w:rPr>
          <w:rFonts w:ascii="Trebuchet MS" w:hAnsi="Trebuchet MS"/>
          <w:sz w:val="16"/>
          <w:szCs w:val="16"/>
        </w:rPr>
        <w:t>s</w:t>
      </w:r>
      <w:r w:rsidRPr="00B3779D">
        <w:rPr>
          <w:rFonts w:ascii="Trebuchet MS" w:hAnsi="Trebuchet MS"/>
          <w:sz w:val="16"/>
          <w:szCs w:val="16"/>
        </w:rPr>
        <w:t xml:space="preserve"> </w:t>
      </w:r>
      <w:proofErr w:type="spellStart"/>
      <w:r w:rsidRPr="00B3779D">
        <w:rPr>
          <w:rFonts w:ascii="Trebuchet MS" w:hAnsi="Trebuchet MS"/>
          <w:sz w:val="16"/>
          <w:szCs w:val="16"/>
        </w:rPr>
        <w:t>OneNext</w:t>
      </w:r>
      <w:proofErr w:type="spellEnd"/>
      <w:r w:rsidRPr="00B3779D">
        <w:rPr>
          <w:rFonts w:ascii="Trebuchet MS" w:hAnsi="Trebuchet MS"/>
          <w:sz w:val="16"/>
          <w:szCs w:val="16"/>
        </w:rPr>
        <w:t>.</w:t>
      </w:r>
    </w:p>
    <w:p w14:paraId="0AEFFD72" w14:textId="77777777" w:rsidR="00B3779D" w:rsidRDefault="00B3779D" w:rsidP="00DA3EC4">
      <w:pPr>
        <w:jc w:val="both"/>
        <w:rPr>
          <w:rFonts w:ascii="Trebuchet MS" w:hAnsi="Trebuchet MS"/>
          <w:sz w:val="16"/>
          <w:szCs w:val="16"/>
        </w:rPr>
      </w:pPr>
    </w:p>
    <w:p w14:paraId="627846AE" w14:textId="31F446F9" w:rsidR="00B3779D" w:rsidRPr="00B3779D" w:rsidRDefault="00B3779D" w:rsidP="00B3779D">
      <w:pPr>
        <w:jc w:val="both"/>
        <w:rPr>
          <w:rFonts w:ascii="Trebuchet MS" w:hAnsi="Trebuchet MS"/>
          <w:sz w:val="16"/>
          <w:szCs w:val="16"/>
        </w:rPr>
      </w:pPr>
      <w:r w:rsidRPr="00881429">
        <w:rPr>
          <w:rFonts w:ascii="Trebuchet MS" w:hAnsi="Trebuchet MS"/>
          <w:b/>
          <w:bCs/>
          <w:sz w:val="16"/>
          <w:szCs w:val="16"/>
        </w:rPr>
        <w:t xml:space="preserve">Données déclaratives (ou Données déclaratives </w:t>
      </w:r>
      <w:proofErr w:type="spellStart"/>
      <w:r w:rsidRPr="00881429">
        <w:rPr>
          <w:rFonts w:ascii="Trebuchet MS" w:hAnsi="Trebuchet MS"/>
          <w:b/>
          <w:bCs/>
          <w:sz w:val="16"/>
          <w:szCs w:val="16"/>
        </w:rPr>
        <w:t>OneNext</w:t>
      </w:r>
      <w:proofErr w:type="spellEnd"/>
      <w:r w:rsidRPr="00881429">
        <w:rPr>
          <w:rFonts w:ascii="Trebuchet MS" w:hAnsi="Trebuchet MS"/>
          <w:b/>
          <w:bCs/>
          <w:sz w:val="16"/>
          <w:szCs w:val="16"/>
        </w:rPr>
        <w:t>) :</w:t>
      </w:r>
      <w:r w:rsidRPr="00B3779D">
        <w:rPr>
          <w:rFonts w:ascii="Trebuchet MS" w:hAnsi="Trebuchet MS"/>
          <w:sz w:val="16"/>
          <w:szCs w:val="16"/>
        </w:rPr>
        <w:t xml:space="preserve"> </w:t>
      </w:r>
      <w:r w:rsidR="00881429">
        <w:rPr>
          <w:rFonts w:ascii="Trebuchet MS" w:hAnsi="Trebuchet MS"/>
          <w:sz w:val="16"/>
          <w:szCs w:val="16"/>
        </w:rPr>
        <w:t>D</w:t>
      </w:r>
      <w:r w:rsidRPr="00B3779D">
        <w:rPr>
          <w:rFonts w:ascii="Trebuchet MS" w:hAnsi="Trebuchet MS"/>
          <w:sz w:val="16"/>
          <w:szCs w:val="16"/>
        </w:rPr>
        <w:t xml:space="preserve">ésignent les données collectées auprès des Répondants par KANTAR permettant la production par KANTAR ou son Sous-traitant Principal (Médiamétrie) de l’Etude </w:t>
      </w:r>
      <w:proofErr w:type="spellStart"/>
      <w:r w:rsidRPr="00B3779D">
        <w:rPr>
          <w:rFonts w:ascii="Trebuchet MS" w:hAnsi="Trebuchet MS"/>
          <w:sz w:val="16"/>
          <w:szCs w:val="16"/>
        </w:rPr>
        <w:t>OneNext</w:t>
      </w:r>
      <w:proofErr w:type="spellEnd"/>
    </w:p>
    <w:p w14:paraId="158F129F" w14:textId="77777777" w:rsidR="00B3779D" w:rsidRPr="00B3779D" w:rsidRDefault="00B3779D" w:rsidP="00B3779D">
      <w:pPr>
        <w:jc w:val="both"/>
        <w:rPr>
          <w:rFonts w:ascii="Trebuchet MS" w:hAnsi="Trebuchet MS"/>
          <w:sz w:val="16"/>
          <w:szCs w:val="16"/>
        </w:rPr>
      </w:pPr>
    </w:p>
    <w:p w14:paraId="671C3BEA" w14:textId="352C8524" w:rsidR="00B3779D" w:rsidRDefault="00B3779D" w:rsidP="00B3779D">
      <w:pPr>
        <w:jc w:val="both"/>
        <w:rPr>
          <w:rFonts w:ascii="Trebuchet MS" w:hAnsi="Trebuchet MS"/>
          <w:sz w:val="16"/>
          <w:szCs w:val="16"/>
        </w:rPr>
      </w:pPr>
      <w:r w:rsidRPr="00881429">
        <w:rPr>
          <w:rFonts w:ascii="Trebuchet MS" w:hAnsi="Trebuchet MS"/>
          <w:b/>
          <w:bCs/>
          <w:sz w:val="16"/>
          <w:szCs w:val="16"/>
        </w:rPr>
        <w:t>Données TGI :</w:t>
      </w:r>
      <w:r w:rsidRPr="00B3779D">
        <w:rPr>
          <w:rFonts w:ascii="Trebuchet MS" w:hAnsi="Trebuchet MS"/>
          <w:sz w:val="16"/>
          <w:szCs w:val="16"/>
        </w:rPr>
        <w:t xml:space="preserve"> </w:t>
      </w:r>
      <w:r w:rsidR="00881429">
        <w:rPr>
          <w:rFonts w:ascii="Trebuchet MS" w:hAnsi="Trebuchet MS"/>
          <w:sz w:val="16"/>
          <w:szCs w:val="16"/>
        </w:rPr>
        <w:t>D</w:t>
      </w:r>
      <w:r w:rsidRPr="00B3779D">
        <w:rPr>
          <w:rFonts w:ascii="Trebuchet MS" w:hAnsi="Trebuchet MS"/>
          <w:sz w:val="16"/>
          <w:szCs w:val="16"/>
        </w:rPr>
        <w:t>ésigne les données issues de l’étude TGI de Kantar Media de suivi de l’usage ou achat oui/non, fréquence d’usage ou d’achat, des marques utilisées ou achetées, associés à toutes les typologies de consommateurs, attitudes et opinions.</w:t>
      </w:r>
    </w:p>
    <w:p w14:paraId="694A5C81" w14:textId="64CBA26B" w:rsidR="00B3779D" w:rsidRDefault="00B3779D" w:rsidP="00DA3EC4">
      <w:pPr>
        <w:jc w:val="both"/>
        <w:rPr>
          <w:rFonts w:ascii="Trebuchet MS" w:hAnsi="Trebuchet MS"/>
          <w:sz w:val="16"/>
          <w:szCs w:val="16"/>
        </w:rPr>
      </w:pPr>
    </w:p>
    <w:p w14:paraId="18F75932" w14:textId="77777777" w:rsidR="000148B2" w:rsidRDefault="00B3779D" w:rsidP="00DA3EC4">
      <w:pPr>
        <w:jc w:val="both"/>
        <w:rPr>
          <w:rFonts w:ascii="Trebuchet MS" w:hAnsi="Trebuchet MS"/>
          <w:sz w:val="16"/>
          <w:szCs w:val="16"/>
        </w:rPr>
      </w:pPr>
      <w:r>
        <w:rPr>
          <w:rFonts w:ascii="Trebuchet MS" w:hAnsi="Trebuchet MS"/>
          <w:sz w:val="16"/>
          <w:szCs w:val="16"/>
        </w:rPr>
        <w:t>Les sous-traitants désignés par Kantar étant :</w:t>
      </w:r>
    </w:p>
    <w:p w14:paraId="7322CFBD" w14:textId="6425A25D" w:rsidR="00B3779D" w:rsidRDefault="00B3779D" w:rsidP="00DA3EC4">
      <w:pPr>
        <w:jc w:val="both"/>
        <w:rPr>
          <w:rFonts w:ascii="Trebuchet MS" w:hAnsi="Trebuchet MS"/>
          <w:sz w:val="16"/>
          <w:szCs w:val="16"/>
        </w:rPr>
      </w:pPr>
    </w:p>
    <w:p w14:paraId="279AEF2F" w14:textId="4F7F7CD1" w:rsidR="00B3779D" w:rsidRDefault="00B3779D" w:rsidP="000148B2">
      <w:pPr>
        <w:pStyle w:val="Paragraphedeliste"/>
        <w:numPr>
          <w:ilvl w:val="0"/>
          <w:numId w:val="11"/>
        </w:numPr>
        <w:rPr>
          <w:rFonts w:ascii="Trebuchet MS" w:hAnsi="Trebuchet MS"/>
          <w:sz w:val="16"/>
          <w:szCs w:val="16"/>
        </w:rPr>
      </w:pPr>
      <w:r w:rsidRPr="000148B2">
        <w:rPr>
          <w:rFonts w:ascii="Trebuchet MS" w:hAnsi="Trebuchet MS"/>
          <w:sz w:val="16"/>
          <w:szCs w:val="16"/>
        </w:rPr>
        <w:t xml:space="preserve">Le sous-traitant Principal </w:t>
      </w:r>
      <w:r w:rsidR="000148B2">
        <w:rPr>
          <w:rFonts w:ascii="Trebuchet MS" w:hAnsi="Trebuchet MS"/>
          <w:sz w:val="16"/>
          <w:szCs w:val="16"/>
        </w:rPr>
        <w:t xml:space="preserve">soit </w:t>
      </w:r>
      <w:r w:rsidRPr="000148B2">
        <w:rPr>
          <w:rFonts w:ascii="Trebuchet MS" w:hAnsi="Trebuchet MS"/>
          <w:sz w:val="16"/>
          <w:szCs w:val="16"/>
        </w:rPr>
        <w:t xml:space="preserve">la société </w:t>
      </w:r>
      <w:r w:rsidRPr="00881429">
        <w:rPr>
          <w:rFonts w:ascii="Trebuchet MS" w:hAnsi="Trebuchet MS"/>
          <w:b/>
          <w:bCs/>
          <w:sz w:val="16"/>
          <w:szCs w:val="16"/>
        </w:rPr>
        <w:t>Médiamétrie</w:t>
      </w:r>
      <w:r w:rsidRPr="000148B2">
        <w:rPr>
          <w:rFonts w:ascii="Trebuchet MS" w:hAnsi="Trebuchet MS"/>
          <w:sz w:val="16"/>
          <w:szCs w:val="16"/>
        </w:rPr>
        <w:t xml:space="preserve"> </w:t>
      </w:r>
    </w:p>
    <w:p w14:paraId="4CAAEE7B" w14:textId="70EFCEC8" w:rsidR="00796E06" w:rsidRPr="00796E06" w:rsidRDefault="00796E06" w:rsidP="00796E06">
      <w:pPr>
        <w:pStyle w:val="Paragraphedeliste"/>
        <w:rPr>
          <w:rFonts w:ascii="Trebuchet MS" w:hAnsi="Trebuchet MS"/>
          <w:sz w:val="16"/>
          <w:szCs w:val="16"/>
        </w:rPr>
      </w:pPr>
      <w:r>
        <w:rPr>
          <w:rFonts w:ascii="Trebuchet MS" w:hAnsi="Trebuchet MS"/>
          <w:sz w:val="16"/>
          <w:szCs w:val="16"/>
        </w:rPr>
        <w:br/>
      </w:r>
      <w:r w:rsidRPr="00796E06">
        <w:rPr>
          <w:rFonts w:ascii="Trebuchet MS" w:hAnsi="Trebuchet MS"/>
          <w:sz w:val="16"/>
          <w:szCs w:val="16"/>
        </w:rPr>
        <w:t xml:space="preserve">Médiamétrie </w:t>
      </w:r>
      <w:r>
        <w:rPr>
          <w:rFonts w:ascii="Trebuchet MS" w:hAnsi="Trebuchet MS"/>
          <w:sz w:val="16"/>
          <w:szCs w:val="16"/>
        </w:rPr>
        <w:t>est</w:t>
      </w:r>
      <w:r w:rsidRPr="00796E06">
        <w:rPr>
          <w:rFonts w:ascii="Trebuchet MS" w:hAnsi="Trebuchet MS"/>
          <w:sz w:val="16"/>
          <w:szCs w:val="16"/>
        </w:rPr>
        <w:t>, par ailleurs, oblig</w:t>
      </w:r>
      <w:r>
        <w:rPr>
          <w:rFonts w:ascii="Trebuchet MS" w:hAnsi="Trebuchet MS"/>
          <w:sz w:val="16"/>
          <w:szCs w:val="16"/>
        </w:rPr>
        <w:t>é</w:t>
      </w:r>
      <w:r w:rsidRPr="00796E06">
        <w:rPr>
          <w:rFonts w:ascii="Trebuchet MS" w:hAnsi="Trebuchet MS"/>
          <w:sz w:val="16"/>
          <w:szCs w:val="16"/>
        </w:rPr>
        <w:t xml:space="preserve"> à ne pas utiliser, directement ou indirectement, les données traitées dans le cadre de l'exécution d</w:t>
      </w:r>
      <w:r>
        <w:rPr>
          <w:rFonts w:ascii="Trebuchet MS" w:hAnsi="Trebuchet MS"/>
          <w:sz w:val="16"/>
          <w:szCs w:val="16"/>
        </w:rPr>
        <w:t>e cette sous-</w:t>
      </w:r>
      <w:proofErr w:type="gramStart"/>
      <w:r>
        <w:rPr>
          <w:rFonts w:ascii="Trebuchet MS" w:hAnsi="Trebuchet MS"/>
          <w:sz w:val="16"/>
          <w:szCs w:val="16"/>
        </w:rPr>
        <w:t>traitance</w:t>
      </w:r>
      <w:r w:rsidRPr="00796E06">
        <w:rPr>
          <w:rFonts w:ascii="Trebuchet MS" w:hAnsi="Trebuchet MS"/>
          <w:sz w:val="16"/>
          <w:szCs w:val="16"/>
        </w:rPr>
        <w:t>(</w:t>
      </w:r>
      <w:proofErr w:type="gramEnd"/>
      <w:r w:rsidRPr="00796E06">
        <w:rPr>
          <w:rFonts w:ascii="Trebuchet MS" w:hAnsi="Trebuchet MS"/>
          <w:sz w:val="16"/>
          <w:szCs w:val="16"/>
        </w:rPr>
        <w:t>notamment les données site</w:t>
      </w:r>
      <w:r>
        <w:rPr>
          <w:rFonts w:ascii="Trebuchet MS" w:hAnsi="Trebuchet MS"/>
          <w:sz w:val="16"/>
          <w:szCs w:val="16"/>
        </w:rPr>
        <w:t>-</w:t>
      </w:r>
      <w:proofErr w:type="spellStart"/>
      <w:r w:rsidRPr="00796E06">
        <w:rPr>
          <w:rFonts w:ascii="Trebuchet MS" w:hAnsi="Trebuchet MS"/>
          <w:sz w:val="16"/>
          <w:szCs w:val="16"/>
        </w:rPr>
        <w:t>centric</w:t>
      </w:r>
      <w:proofErr w:type="spellEnd"/>
      <w:r w:rsidRPr="00796E06">
        <w:rPr>
          <w:rFonts w:ascii="Trebuchet MS" w:hAnsi="Trebuchet MS"/>
          <w:sz w:val="16"/>
          <w:szCs w:val="16"/>
        </w:rPr>
        <w:t xml:space="preserve"> collectées sur les sites internet des Editeurs) pour une autre finalité que la production des Résultats et l'exécution des </w:t>
      </w:r>
      <w:r>
        <w:rPr>
          <w:rFonts w:ascii="Trebuchet MS" w:hAnsi="Trebuchet MS"/>
          <w:sz w:val="16"/>
          <w:szCs w:val="16"/>
        </w:rPr>
        <w:t>p</w:t>
      </w:r>
      <w:r w:rsidRPr="00796E06">
        <w:rPr>
          <w:rFonts w:ascii="Trebuchet MS" w:hAnsi="Trebuchet MS"/>
          <w:sz w:val="16"/>
          <w:szCs w:val="16"/>
        </w:rPr>
        <w:t>restations</w:t>
      </w:r>
      <w:r>
        <w:rPr>
          <w:rFonts w:ascii="Trebuchet MS" w:hAnsi="Trebuchet MS"/>
          <w:sz w:val="16"/>
          <w:szCs w:val="16"/>
        </w:rPr>
        <w:t xml:space="preserve"> liées aux études </w:t>
      </w:r>
      <w:proofErr w:type="spellStart"/>
      <w:r>
        <w:rPr>
          <w:rFonts w:ascii="Trebuchet MS" w:hAnsi="Trebuchet MS"/>
          <w:sz w:val="16"/>
          <w:szCs w:val="16"/>
        </w:rPr>
        <w:t>OneNext</w:t>
      </w:r>
      <w:proofErr w:type="spellEnd"/>
      <w:r w:rsidRPr="00796E06">
        <w:rPr>
          <w:rFonts w:ascii="Trebuchet MS" w:hAnsi="Trebuchet MS"/>
          <w:sz w:val="16"/>
          <w:szCs w:val="16"/>
        </w:rPr>
        <w:t>, ni à les communiquer à aucun tiers.</w:t>
      </w:r>
    </w:p>
    <w:p w14:paraId="548BB288" w14:textId="77777777" w:rsidR="00796E06" w:rsidRPr="00796E06" w:rsidRDefault="00796E06" w:rsidP="00796E06">
      <w:pPr>
        <w:pStyle w:val="Paragraphedeliste"/>
        <w:rPr>
          <w:rFonts w:ascii="Trebuchet MS" w:hAnsi="Trebuchet MS"/>
          <w:sz w:val="16"/>
          <w:szCs w:val="16"/>
        </w:rPr>
      </w:pPr>
    </w:p>
    <w:p w14:paraId="68E43E82" w14:textId="798E2C47" w:rsidR="00796E06" w:rsidRDefault="00796E06" w:rsidP="00796E06">
      <w:pPr>
        <w:pStyle w:val="Paragraphedeliste"/>
        <w:rPr>
          <w:rFonts w:ascii="Trebuchet MS" w:hAnsi="Trebuchet MS"/>
          <w:sz w:val="16"/>
          <w:szCs w:val="16"/>
        </w:rPr>
      </w:pPr>
      <w:r w:rsidRPr="00796E06">
        <w:rPr>
          <w:rFonts w:ascii="Trebuchet MS" w:hAnsi="Trebuchet MS"/>
          <w:sz w:val="16"/>
          <w:szCs w:val="16"/>
        </w:rPr>
        <w:t xml:space="preserve">Le contrat de sous-traitance entre KANTAR et Médiamétrie </w:t>
      </w:r>
      <w:r>
        <w:rPr>
          <w:rFonts w:ascii="Trebuchet MS" w:hAnsi="Trebuchet MS"/>
          <w:sz w:val="16"/>
          <w:szCs w:val="16"/>
        </w:rPr>
        <w:t xml:space="preserve">prévoit </w:t>
      </w:r>
      <w:r w:rsidRPr="00796E06">
        <w:rPr>
          <w:rFonts w:ascii="Trebuchet MS" w:hAnsi="Trebuchet MS"/>
          <w:sz w:val="16"/>
          <w:szCs w:val="16"/>
        </w:rPr>
        <w:t xml:space="preserve">nécessairement l’engagement du Sous-traitant Principal de mettre en place et maintenir pendant toute la durée </w:t>
      </w:r>
      <w:r>
        <w:rPr>
          <w:rFonts w:ascii="Trebuchet MS" w:hAnsi="Trebuchet MS"/>
          <w:sz w:val="16"/>
          <w:szCs w:val="16"/>
        </w:rPr>
        <w:t>de cette sous-traitance</w:t>
      </w:r>
      <w:r w:rsidRPr="00796E06">
        <w:rPr>
          <w:rFonts w:ascii="Trebuchet MS" w:hAnsi="Trebuchet MS"/>
          <w:sz w:val="16"/>
          <w:szCs w:val="16"/>
        </w:rPr>
        <w:t xml:space="preserve"> son savoir-faire, sa compétence et tous les moyens techniques et humains nécessaires à la bonne réalisation de ses prestations</w:t>
      </w:r>
      <w:r>
        <w:rPr>
          <w:rFonts w:ascii="Trebuchet MS" w:hAnsi="Trebuchet MS"/>
          <w:sz w:val="16"/>
          <w:szCs w:val="16"/>
        </w:rPr>
        <w:t xml:space="preserve"> liées aux études </w:t>
      </w:r>
      <w:proofErr w:type="spellStart"/>
      <w:r>
        <w:rPr>
          <w:rFonts w:ascii="Trebuchet MS" w:hAnsi="Trebuchet MS"/>
          <w:sz w:val="16"/>
          <w:szCs w:val="16"/>
        </w:rPr>
        <w:t>OneNext</w:t>
      </w:r>
      <w:proofErr w:type="spellEnd"/>
      <w:r>
        <w:rPr>
          <w:rFonts w:ascii="Trebuchet MS" w:hAnsi="Trebuchet MS"/>
          <w:sz w:val="16"/>
          <w:szCs w:val="16"/>
        </w:rPr>
        <w:t>.</w:t>
      </w:r>
    </w:p>
    <w:p w14:paraId="0BE84A30" w14:textId="77777777" w:rsidR="009D3029" w:rsidRDefault="009D3029" w:rsidP="009D3029">
      <w:pPr>
        <w:pStyle w:val="Paragraphedeliste"/>
        <w:rPr>
          <w:rFonts w:ascii="Trebuchet MS" w:hAnsi="Trebuchet MS"/>
          <w:sz w:val="16"/>
          <w:szCs w:val="16"/>
        </w:rPr>
      </w:pPr>
    </w:p>
    <w:p w14:paraId="35D36330" w14:textId="3B8DDD9E" w:rsidR="000148B2" w:rsidRDefault="000148B2" w:rsidP="000148B2">
      <w:pPr>
        <w:pStyle w:val="Paragraphedeliste"/>
        <w:numPr>
          <w:ilvl w:val="0"/>
          <w:numId w:val="11"/>
        </w:numPr>
        <w:rPr>
          <w:rFonts w:ascii="Trebuchet MS" w:hAnsi="Trebuchet MS"/>
          <w:sz w:val="16"/>
          <w:szCs w:val="16"/>
        </w:rPr>
      </w:pPr>
      <w:r>
        <w:rPr>
          <w:rFonts w:ascii="Trebuchet MS" w:hAnsi="Trebuchet MS"/>
          <w:sz w:val="16"/>
          <w:szCs w:val="16"/>
        </w:rPr>
        <w:t xml:space="preserve">Les sous-traitants secondaires soient les sociétés : </w:t>
      </w:r>
    </w:p>
    <w:p w14:paraId="4C7BC0E0" w14:textId="77777777" w:rsidR="009D3029" w:rsidRDefault="009D3029" w:rsidP="009D3029">
      <w:pPr>
        <w:pStyle w:val="Paragraphedeliste"/>
        <w:rPr>
          <w:rFonts w:ascii="Trebuchet MS" w:hAnsi="Trebuchet MS"/>
          <w:sz w:val="16"/>
          <w:szCs w:val="16"/>
        </w:rPr>
      </w:pPr>
    </w:p>
    <w:p w14:paraId="19D8A9EF" w14:textId="4707A500" w:rsidR="000148B2" w:rsidRDefault="000148B2" w:rsidP="000148B2">
      <w:pPr>
        <w:pStyle w:val="Paragraphedeliste"/>
        <w:numPr>
          <w:ilvl w:val="1"/>
          <w:numId w:val="11"/>
        </w:numPr>
        <w:rPr>
          <w:rFonts w:ascii="Trebuchet MS" w:hAnsi="Trebuchet MS"/>
          <w:sz w:val="16"/>
          <w:szCs w:val="16"/>
        </w:rPr>
      </w:pPr>
      <w:r w:rsidRPr="00881429">
        <w:rPr>
          <w:rFonts w:ascii="Trebuchet MS" w:hAnsi="Trebuchet MS"/>
          <w:b/>
          <w:bCs/>
          <w:sz w:val="16"/>
          <w:szCs w:val="16"/>
        </w:rPr>
        <w:t>CSI</w:t>
      </w:r>
      <w:r w:rsidRPr="000148B2">
        <w:rPr>
          <w:rFonts w:ascii="Trebuchet MS" w:hAnsi="Trebuchet MS"/>
          <w:sz w:val="16"/>
          <w:szCs w:val="16"/>
        </w:rPr>
        <w:t xml:space="preserve"> (Leader Field CATI : CSI - 37, avenue Jean Médecin - 06000 Nice) ;</w:t>
      </w:r>
    </w:p>
    <w:p w14:paraId="0B51BA6F" w14:textId="21D299E8" w:rsidR="009D3029" w:rsidRDefault="009D3029" w:rsidP="009D3029">
      <w:pPr>
        <w:pStyle w:val="Paragraphedeliste"/>
        <w:ind w:left="1440"/>
        <w:rPr>
          <w:rFonts w:ascii="Trebuchet MS" w:hAnsi="Trebuchet MS"/>
          <w:sz w:val="16"/>
          <w:szCs w:val="16"/>
        </w:rPr>
      </w:pPr>
      <w:r>
        <w:rPr>
          <w:rFonts w:ascii="Trebuchet MS" w:hAnsi="Trebuchet MS"/>
          <w:sz w:val="16"/>
          <w:szCs w:val="16"/>
        </w:rPr>
        <w:t>Est</w:t>
      </w:r>
      <w:r w:rsidRPr="009D3029">
        <w:rPr>
          <w:rFonts w:ascii="Trebuchet MS" w:hAnsi="Trebuchet MS"/>
          <w:sz w:val="16"/>
          <w:szCs w:val="16"/>
        </w:rPr>
        <w:t xml:space="preserve"> chargé de la réalisation du terrain téléphone Gide</w:t>
      </w:r>
    </w:p>
    <w:p w14:paraId="091F8959" w14:textId="77777777" w:rsidR="009D3029" w:rsidRPr="000148B2" w:rsidRDefault="009D3029" w:rsidP="009D3029">
      <w:pPr>
        <w:pStyle w:val="Paragraphedeliste"/>
        <w:ind w:left="1440"/>
        <w:rPr>
          <w:rFonts w:ascii="Trebuchet MS" w:hAnsi="Trebuchet MS"/>
          <w:sz w:val="16"/>
          <w:szCs w:val="16"/>
        </w:rPr>
      </w:pPr>
    </w:p>
    <w:p w14:paraId="27FBF0A5" w14:textId="19E4DC4C" w:rsidR="000148B2" w:rsidRDefault="000148B2" w:rsidP="000148B2">
      <w:pPr>
        <w:pStyle w:val="Paragraphedeliste"/>
        <w:numPr>
          <w:ilvl w:val="1"/>
          <w:numId w:val="11"/>
        </w:numPr>
        <w:rPr>
          <w:rFonts w:ascii="Trebuchet MS" w:hAnsi="Trebuchet MS"/>
          <w:sz w:val="16"/>
          <w:szCs w:val="16"/>
        </w:rPr>
      </w:pPr>
      <w:r w:rsidRPr="00881429">
        <w:rPr>
          <w:rFonts w:ascii="Trebuchet MS" w:hAnsi="Trebuchet MS"/>
          <w:b/>
          <w:bCs/>
          <w:sz w:val="16"/>
          <w:szCs w:val="16"/>
        </w:rPr>
        <w:t>Gide</w:t>
      </w:r>
      <w:r w:rsidRPr="000148B2">
        <w:rPr>
          <w:rFonts w:ascii="Trebuchet MS" w:hAnsi="Trebuchet MS"/>
          <w:sz w:val="16"/>
          <w:szCs w:val="16"/>
        </w:rPr>
        <w:t xml:space="preserve"> (17 rue La Noue Bras de Fer - 44200 Nantes) ;</w:t>
      </w:r>
    </w:p>
    <w:p w14:paraId="7BE41597" w14:textId="5CAB1139" w:rsidR="009D3029" w:rsidRDefault="009D3029" w:rsidP="009D3029">
      <w:pPr>
        <w:pStyle w:val="Paragraphedeliste"/>
        <w:ind w:left="1440"/>
        <w:rPr>
          <w:rFonts w:ascii="Trebuchet MS" w:hAnsi="Trebuchet MS"/>
          <w:sz w:val="16"/>
          <w:szCs w:val="16"/>
        </w:rPr>
      </w:pPr>
      <w:proofErr w:type="gramStart"/>
      <w:r>
        <w:rPr>
          <w:rFonts w:ascii="Trebuchet MS" w:hAnsi="Trebuchet MS"/>
          <w:sz w:val="16"/>
          <w:szCs w:val="16"/>
        </w:rPr>
        <w:t>Est</w:t>
      </w:r>
      <w:r w:rsidRPr="009D3029">
        <w:rPr>
          <w:rFonts w:ascii="Trebuchet MS" w:hAnsi="Trebuchet MS"/>
          <w:sz w:val="16"/>
          <w:szCs w:val="16"/>
        </w:rPr>
        <w:t xml:space="preserve"> en charge</w:t>
      </w:r>
      <w:proofErr w:type="gramEnd"/>
      <w:r w:rsidRPr="009D3029">
        <w:rPr>
          <w:rFonts w:ascii="Trebuchet MS" w:hAnsi="Trebuchet MS"/>
          <w:sz w:val="16"/>
          <w:szCs w:val="16"/>
        </w:rPr>
        <w:t xml:space="preserve"> de la gestion technique et de l’hébergement du dispositif</w:t>
      </w:r>
    </w:p>
    <w:p w14:paraId="6A374536" w14:textId="77777777" w:rsidR="009D3029" w:rsidRPr="000148B2" w:rsidRDefault="009D3029" w:rsidP="009D3029">
      <w:pPr>
        <w:pStyle w:val="Paragraphedeliste"/>
        <w:ind w:left="1440"/>
        <w:rPr>
          <w:rFonts w:ascii="Trebuchet MS" w:hAnsi="Trebuchet MS"/>
          <w:sz w:val="16"/>
          <w:szCs w:val="16"/>
        </w:rPr>
      </w:pPr>
    </w:p>
    <w:p w14:paraId="074BB3F9" w14:textId="6DF646E2" w:rsidR="000148B2" w:rsidRDefault="000148B2" w:rsidP="000148B2">
      <w:pPr>
        <w:pStyle w:val="Paragraphedeliste"/>
        <w:numPr>
          <w:ilvl w:val="1"/>
          <w:numId w:val="11"/>
        </w:numPr>
        <w:rPr>
          <w:rFonts w:ascii="Trebuchet MS" w:hAnsi="Trebuchet MS"/>
          <w:sz w:val="16"/>
          <w:szCs w:val="16"/>
        </w:rPr>
      </w:pPr>
      <w:proofErr w:type="spellStart"/>
      <w:r w:rsidRPr="00881429">
        <w:rPr>
          <w:rFonts w:ascii="Trebuchet MS" w:hAnsi="Trebuchet MS"/>
          <w:b/>
          <w:bCs/>
          <w:sz w:val="16"/>
          <w:szCs w:val="16"/>
        </w:rPr>
        <w:t>Ydeho</w:t>
      </w:r>
      <w:proofErr w:type="spellEnd"/>
      <w:r w:rsidRPr="000148B2">
        <w:rPr>
          <w:rFonts w:ascii="Trebuchet MS" w:hAnsi="Trebuchet MS"/>
          <w:sz w:val="16"/>
          <w:szCs w:val="16"/>
        </w:rPr>
        <w:t xml:space="preserve"> (4 rue Edgar Faure 75015 - Paris) ;</w:t>
      </w:r>
    </w:p>
    <w:p w14:paraId="1C0A2F29" w14:textId="124EE0DB" w:rsidR="009D3029" w:rsidRDefault="009D3029" w:rsidP="009D3029">
      <w:pPr>
        <w:pStyle w:val="Paragraphedeliste"/>
        <w:ind w:left="1440"/>
        <w:rPr>
          <w:rFonts w:ascii="Trebuchet MS" w:hAnsi="Trebuchet MS"/>
          <w:sz w:val="16"/>
          <w:szCs w:val="16"/>
        </w:rPr>
      </w:pPr>
      <w:proofErr w:type="gramStart"/>
      <w:r>
        <w:rPr>
          <w:rFonts w:ascii="Trebuchet MS" w:hAnsi="Trebuchet MS"/>
          <w:sz w:val="16"/>
          <w:szCs w:val="16"/>
        </w:rPr>
        <w:t>Est</w:t>
      </w:r>
      <w:r w:rsidRPr="009D3029">
        <w:rPr>
          <w:rFonts w:ascii="Trebuchet MS" w:hAnsi="Trebuchet MS"/>
          <w:sz w:val="16"/>
          <w:szCs w:val="16"/>
        </w:rPr>
        <w:t xml:space="preserve"> en charge</w:t>
      </w:r>
      <w:proofErr w:type="gramEnd"/>
      <w:r w:rsidRPr="009D3029">
        <w:rPr>
          <w:rFonts w:ascii="Trebuchet MS" w:hAnsi="Trebuchet MS"/>
          <w:sz w:val="16"/>
          <w:szCs w:val="16"/>
        </w:rPr>
        <w:t xml:space="preserve"> de la mise à jour et des développements effectués sur l’application « ma presse à moi »</w:t>
      </w:r>
    </w:p>
    <w:p w14:paraId="28E28EA8" w14:textId="77777777" w:rsidR="009D3029" w:rsidRPr="000148B2" w:rsidRDefault="009D3029" w:rsidP="009D3029">
      <w:pPr>
        <w:pStyle w:val="Paragraphedeliste"/>
        <w:ind w:left="1440"/>
        <w:rPr>
          <w:rFonts w:ascii="Trebuchet MS" w:hAnsi="Trebuchet MS"/>
          <w:sz w:val="16"/>
          <w:szCs w:val="16"/>
        </w:rPr>
      </w:pPr>
    </w:p>
    <w:p w14:paraId="148E90FA" w14:textId="4BB20736" w:rsidR="000148B2" w:rsidRDefault="000148B2" w:rsidP="000148B2">
      <w:pPr>
        <w:pStyle w:val="Paragraphedeliste"/>
        <w:numPr>
          <w:ilvl w:val="1"/>
          <w:numId w:val="11"/>
        </w:numPr>
        <w:rPr>
          <w:rFonts w:ascii="Trebuchet MS" w:hAnsi="Trebuchet MS"/>
          <w:sz w:val="16"/>
          <w:szCs w:val="16"/>
        </w:rPr>
      </w:pPr>
      <w:r w:rsidRPr="00881429">
        <w:rPr>
          <w:rFonts w:ascii="Trebuchet MS" w:hAnsi="Trebuchet MS"/>
          <w:b/>
          <w:bCs/>
          <w:sz w:val="16"/>
          <w:szCs w:val="16"/>
        </w:rPr>
        <w:t>Kantar Media</w:t>
      </w:r>
      <w:r w:rsidRPr="000148B2">
        <w:rPr>
          <w:rFonts w:ascii="Trebuchet MS" w:hAnsi="Trebuchet MS"/>
          <w:sz w:val="16"/>
          <w:szCs w:val="16"/>
        </w:rPr>
        <w:t xml:space="preserve"> (60 avenue du Général de Gaulle 92800 - Puteaux La Défense).</w:t>
      </w:r>
    </w:p>
    <w:p w14:paraId="07CB6D40" w14:textId="7714F644" w:rsidR="009D3029" w:rsidRDefault="009D3029" w:rsidP="009D3029">
      <w:pPr>
        <w:pStyle w:val="Paragraphedeliste"/>
        <w:ind w:left="1440"/>
        <w:rPr>
          <w:rFonts w:ascii="Trebuchet MS" w:hAnsi="Trebuchet MS"/>
          <w:sz w:val="16"/>
          <w:szCs w:val="16"/>
        </w:rPr>
      </w:pPr>
      <w:r>
        <w:rPr>
          <w:rFonts w:ascii="Trebuchet MS" w:hAnsi="Trebuchet MS"/>
          <w:sz w:val="16"/>
          <w:szCs w:val="16"/>
        </w:rPr>
        <w:t>R</w:t>
      </w:r>
      <w:r w:rsidRPr="009D3029">
        <w:rPr>
          <w:rFonts w:ascii="Trebuchet MS" w:hAnsi="Trebuchet MS"/>
          <w:sz w:val="16"/>
          <w:szCs w:val="16"/>
        </w:rPr>
        <w:t xml:space="preserve">éalise la fusion de données </w:t>
      </w:r>
      <w:proofErr w:type="spellStart"/>
      <w:r w:rsidRPr="009D3029">
        <w:rPr>
          <w:rFonts w:ascii="Trebuchet MS" w:hAnsi="Trebuchet MS"/>
          <w:sz w:val="16"/>
          <w:szCs w:val="16"/>
        </w:rPr>
        <w:t>OneNext</w:t>
      </w:r>
      <w:proofErr w:type="spellEnd"/>
      <w:r w:rsidRPr="009D3029">
        <w:rPr>
          <w:rFonts w:ascii="Trebuchet MS" w:hAnsi="Trebuchet MS"/>
          <w:sz w:val="16"/>
          <w:szCs w:val="16"/>
        </w:rPr>
        <w:t xml:space="preserve"> au sein de l’étude TGI de Kantar division Media, et la livraison chaque année d’une base </w:t>
      </w:r>
      <w:proofErr w:type="spellStart"/>
      <w:r w:rsidRPr="009D3029">
        <w:rPr>
          <w:rFonts w:ascii="Trebuchet MS" w:hAnsi="Trebuchet MS"/>
          <w:sz w:val="16"/>
          <w:szCs w:val="16"/>
        </w:rPr>
        <w:t>OneNext</w:t>
      </w:r>
      <w:proofErr w:type="spellEnd"/>
      <w:r w:rsidRPr="009D3029">
        <w:rPr>
          <w:rFonts w:ascii="Trebuchet MS" w:hAnsi="Trebuchet MS"/>
          <w:sz w:val="16"/>
          <w:szCs w:val="16"/>
        </w:rPr>
        <w:t xml:space="preserve"> Insight correspondant à 25% de la donnée TGI</w:t>
      </w:r>
    </w:p>
    <w:p w14:paraId="7A387E31" w14:textId="77777777" w:rsidR="009D3029" w:rsidRDefault="009D3029" w:rsidP="009D3029">
      <w:pPr>
        <w:pStyle w:val="Paragraphedeliste"/>
        <w:ind w:left="1440"/>
        <w:rPr>
          <w:rFonts w:ascii="Trebuchet MS" w:hAnsi="Trebuchet MS"/>
          <w:sz w:val="16"/>
          <w:szCs w:val="16"/>
        </w:rPr>
      </w:pPr>
    </w:p>
    <w:p w14:paraId="2694AF1A" w14:textId="644E28CA" w:rsidR="009D3029" w:rsidRDefault="009D3029" w:rsidP="000148B2">
      <w:pPr>
        <w:pStyle w:val="Paragraphedeliste"/>
        <w:numPr>
          <w:ilvl w:val="1"/>
          <w:numId w:val="11"/>
        </w:numPr>
        <w:rPr>
          <w:rFonts w:ascii="Trebuchet MS" w:hAnsi="Trebuchet MS"/>
          <w:sz w:val="16"/>
          <w:szCs w:val="16"/>
        </w:rPr>
      </w:pPr>
      <w:r w:rsidRPr="004F2B65">
        <w:rPr>
          <w:rFonts w:ascii="Trebuchet MS" w:hAnsi="Trebuchet MS"/>
          <w:b/>
          <w:bCs/>
          <w:sz w:val="16"/>
          <w:szCs w:val="16"/>
        </w:rPr>
        <w:t>NP6 Socio DM</w:t>
      </w:r>
      <w:r>
        <w:rPr>
          <w:rFonts w:ascii="Trebuchet MS" w:hAnsi="Trebuchet MS"/>
          <w:sz w:val="16"/>
          <w:szCs w:val="16"/>
        </w:rPr>
        <w:t xml:space="preserve"> (</w:t>
      </w:r>
      <w:r w:rsidRPr="009D3029">
        <w:rPr>
          <w:rFonts w:ascii="Trebuchet MS" w:hAnsi="Trebuchet MS"/>
          <w:sz w:val="16"/>
          <w:szCs w:val="16"/>
        </w:rPr>
        <w:t>129 rue de l’Abbé Groult, 75015</w:t>
      </w:r>
      <w:r>
        <w:rPr>
          <w:rFonts w:ascii="Trebuchet MS" w:hAnsi="Trebuchet MS"/>
          <w:sz w:val="16"/>
          <w:szCs w:val="16"/>
        </w:rPr>
        <w:t xml:space="preserve">- </w:t>
      </w:r>
      <w:r w:rsidRPr="009D3029">
        <w:rPr>
          <w:rFonts w:ascii="Trebuchet MS" w:hAnsi="Trebuchet MS"/>
          <w:sz w:val="16"/>
          <w:szCs w:val="16"/>
        </w:rPr>
        <w:t>Paris</w:t>
      </w:r>
      <w:r>
        <w:rPr>
          <w:rFonts w:ascii="Trebuchet MS" w:hAnsi="Trebuchet MS"/>
          <w:sz w:val="16"/>
          <w:szCs w:val="16"/>
        </w:rPr>
        <w:t>)</w:t>
      </w:r>
    </w:p>
    <w:p w14:paraId="257FCB7D" w14:textId="22E80ED6" w:rsidR="009D3029" w:rsidRPr="000148B2" w:rsidRDefault="009D3029" w:rsidP="009D3029">
      <w:pPr>
        <w:pStyle w:val="Paragraphedeliste"/>
        <w:ind w:left="1440"/>
        <w:rPr>
          <w:rFonts w:ascii="Trebuchet MS" w:hAnsi="Trebuchet MS"/>
          <w:sz w:val="16"/>
          <w:szCs w:val="16"/>
        </w:rPr>
      </w:pPr>
      <w:r>
        <w:rPr>
          <w:rFonts w:ascii="Trebuchet MS" w:hAnsi="Trebuchet MS"/>
          <w:sz w:val="16"/>
          <w:szCs w:val="16"/>
        </w:rPr>
        <w:t>Consolide et agrège les données collectées par Kantar</w:t>
      </w:r>
    </w:p>
    <w:p w14:paraId="7B07B237" w14:textId="77777777" w:rsidR="00DA3EC4" w:rsidRPr="004F426A" w:rsidRDefault="00DA3EC4" w:rsidP="00DA3EC4">
      <w:pPr>
        <w:rPr>
          <w:rFonts w:ascii="Trebuchet MS" w:hAnsi="Trebuchet MS"/>
          <w:sz w:val="16"/>
          <w:szCs w:val="16"/>
        </w:rPr>
      </w:pPr>
    </w:p>
    <w:p w14:paraId="714CE243" w14:textId="77777777" w:rsidR="00DA3EC4" w:rsidRPr="004F426A" w:rsidRDefault="00DA3EC4" w:rsidP="00DA3EC4">
      <w:pPr>
        <w:rPr>
          <w:rFonts w:ascii="Trebuchet MS" w:hAnsi="Trebuchet MS"/>
          <w:b/>
          <w:color w:val="000000" w:themeColor="text1"/>
          <w:sz w:val="18"/>
          <w:szCs w:val="18"/>
          <w:u w:val="single"/>
        </w:rPr>
      </w:pPr>
      <w:r w:rsidRPr="004F426A">
        <w:rPr>
          <w:rFonts w:ascii="Trebuchet MS" w:hAnsi="Trebuchet MS"/>
          <w:b/>
          <w:color w:val="000000" w:themeColor="text1"/>
          <w:sz w:val="18"/>
          <w:szCs w:val="18"/>
          <w:u w:val="single"/>
        </w:rPr>
        <w:t>Durée d’adhésion</w:t>
      </w:r>
      <w:r>
        <w:rPr>
          <w:rFonts w:ascii="Trebuchet MS" w:hAnsi="Trebuchet MS"/>
          <w:b/>
          <w:color w:val="000000" w:themeColor="text1"/>
          <w:sz w:val="18"/>
          <w:szCs w:val="18"/>
          <w:u w:val="single"/>
        </w:rPr>
        <w:br/>
      </w:r>
    </w:p>
    <w:p w14:paraId="2D910EF7" w14:textId="77777777" w:rsidR="00DA3EC4" w:rsidRDefault="00DA3EC4" w:rsidP="00DA3EC4">
      <w:pPr>
        <w:jc w:val="both"/>
        <w:rPr>
          <w:rFonts w:ascii="Trebuchet MS" w:hAnsi="Trebuchet MS"/>
          <w:sz w:val="16"/>
          <w:szCs w:val="16"/>
        </w:rPr>
      </w:pPr>
      <w:r w:rsidRPr="004F426A">
        <w:rPr>
          <w:rFonts w:ascii="Trebuchet MS" w:hAnsi="Trebuchet MS"/>
          <w:sz w:val="16"/>
          <w:szCs w:val="16"/>
        </w:rPr>
        <w:t>L’adhésion prend effet à la date de signature ci-dessous et est reconduite par tacite reconduction, jusqu’à résiliation d’une des parties. Les conditions de résiliation sont précisées à l’Article 5 des Statuts de l’Association et à l’article 3 du règlement intérieur.</w:t>
      </w:r>
    </w:p>
    <w:p w14:paraId="30F7DF7D" w14:textId="77777777" w:rsidR="00DA3EC4" w:rsidRPr="004F426A" w:rsidRDefault="00DA3EC4" w:rsidP="00DA3EC4">
      <w:pPr>
        <w:jc w:val="both"/>
        <w:rPr>
          <w:rFonts w:ascii="Trebuchet MS" w:hAnsi="Trebuchet MS"/>
          <w:sz w:val="16"/>
          <w:szCs w:val="16"/>
        </w:rPr>
      </w:pPr>
    </w:p>
    <w:p w14:paraId="30459C5F" w14:textId="77777777" w:rsidR="00DA3EC4" w:rsidRPr="004F426A" w:rsidRDefault="00DA3EC4" w:rsidP="00DA3EC4">
      <w:pPr>
        <w:rPr>
          <w:rFonts w:ascii="Trebuchet MS" w:hAnsi="Trebuchet MS"/>
          <w:b/>
          <w:color w:val="000000" w:themeColor="text1"/>
          <w:sz w:val="16"/>
          <w:szCs w:val="16"/>
          <w:u w:val="single"/>
        </w:rPr>
      </w:pPr>
      <w:r w:rsidRPr="004F426A">
        <w:rPr>
          <w:rFonts w:ascii="Trebuchet MS" w:hAnsi="Trebuchet MS"/>
          <w:b/>
          <w:color w:val="000000" w:themeColor="text1"/>
          <w:sz w:val="18"/>
          <w:szCs w:val="18"/>
          <w:u w:val="single"/>
        </w:rPr>
        <w:t>Données personnelles</w:t>
      </w:r>
      <w:r>
        <w:rPr>
          <w:rFonts w:ascii="Trebuchet MS" w:hAnsi="Trebuchet MS"/>
          <w:b/>
          <w:color w:val="000000" w:themeColor="text1"/>
          <w:sz w:val="18"/>
          <w:szCs w:val="18"/>
          <w:u w:val="single"/>
        </w:rPr>
        <w:br/>
      </w:r>
    </w:p>
    <w:p w14:paraId="798CB9CE" w14:textId="77777777" w:rsidR="00DA3EC4" w:rsidRDefault="00DA3EC4" w:rsidP="00DA3EC4">
      <w:pPr>
        <w:pStyle w:val="Paragraphedeliste"/>
        <w:numPr>
          <w:ilvl w:val="0"/>
          <w:numId w:val="5"/>
        </w:numPr>
        <w:spacing w:after="0"/>
        <w:rPr>
          <w:rFonts w:ascii="Trebuchet MS" w:hAnsi="Trebuchet MS"/>
          <w:b/>
          <w:sz w:val="18"/>
          <w:szCs w:val="18"/>
        </w:rPr>
      </w:pPr>
      <w:r w:rsidRPr="00482886">
        <w:rPr>
          <w:rFonts w:ascii="Trebuchet MS" w:hAnsi="Trebuchet MS"/>
          <w:b/>
          <w:sz w:val="18"/>
          <w:szCs w:val="18"/>
        </w:rPr>
        <w:t>Principes généraux</w:t>
      </w:r>
    </w:p>
    <w:p w14:paraId="26C1171D" w14:textId="77777777" w:rsidR="00DA3EC4" w:rsidRPr="009942EF" w:rsidRDefault="00DA3EC4" w:rsidP="00DA3EC4">
      <w:pPr>
        <w:rPr>
          <w:rFonts w:ascii="Trebuchet MS" w:hAnsi="Trebuchet MS"/>
          <w:b/>
          <w:sz w:val="18"/>
          <w:szCs w:val="18"/>
        </w:rPr>
      </w:pPr>
    </w:p>
    <w:p w14:paraId="1B28B0E2" w14:textId="23ACE19F" w:rsidR="00753073" w:rsidRDefault="00DA3EC4" w:rsidP="00DA3EC4">
      <w:pPr>
        <w:jc w:val="both"/>
        <w:rPr>
          <w:rFonts w:ascii="Times New Roman" w:eastAsia="Times New Roman" w:hAnsi="Times New Roman"/>
          <w:sz w:val="16"/>
          <w:szCs w:val="16"/>
        </w:rPr>
      </w:pPr>
      <w:r w:rsidRPr="004F426A">
        <w:rPr>
          <w:rFonts w:ascii="Trebuchet MS" w:hAnsi="Trebuchet MS"/>
          <w:sz w:val="16"/>
          <w:szCs w:val="16"/>
        </w:rPr>
        <w:t xml:space="preserve">Les parties s’engagent à respecter la réglementation applicable à la protection des données (Règlement 2016/679/UE et la Loi n°79-17 du 6 janvier 1978 modifiée ainsi que les dispositions relatives aux cookies telles que la directive 2002/58/CE – ci-après la « Réglementation applicable en matière de protection des données ») dans le cadre des traitements de données à caractère personnel qu’elles mettent en œuvre et du dépôt de cookies prévus dans le cadre </w:t>
      </w:r>
      <w:r w:rsidR="0034477E">
        <w:rPr>
          <w:rFonts w:ascii="Trebuchet MS" w:hAnsi="Trebuchet MS"/>
          <w:sz w:val="16"/>
          <w:szCs w:val="16"/>
        </w:rPr>
        <w:t>de la</w:t>
      </w:r>
      <w:r w:rsidRPr="004F426A">
        <w:rPr>
          <w:rFonts w:ascii="Trebuchet MS" w:hAnsi="Trebuchet MS"/>
          <w:sz w:val="16"/>
          <w:szCs w:val="16"/>
        </w:rPr>
        <w:t xml:space="preserve"> mesure d’audience.</w:t>
      </w:r>
      <w:r>
        <w:rPr>
          <w:rFonts w:ascii="Times New Roman" w:eastAsia="Times New Roman" w:hAnsi="Times New Roman"/>
          <w:sz w:val="16"/>
          <w:szCs w:val="16"/>
        </w:rPr>
        <w:t xml:space="preserve"> </w:t>
      </w:r>
    </w:p>
    <w:p w14:paraId="173ED9AA" w14:textId="77777777" w:rsidR="00753073" w:rsidRDefault="00DA3EC4" w:rsidP="00DA3EC4">
      <w:pPr>
        <w:jc w:val="both"/>
        <w:rPr>
          <w:rFonts w:ascii="Trebuchet MS" w:hAnsi="Trebuchet MS"/>
          <w:sz w:val="16"/>
          <w:szCs w:val="16"/>
        </w:rPr>
      </w:pPr>
      <w:r>
        <w:rPr>
          <w:rFonts w:ascii="Trebuchet MS" w:hAnsi="Trebuchet MS"/>
          <w:sz w:val="16"/>
          <w:szCs w:val="16"/>
        </w:rPr>
        <w:lastRenderedPageBreak/>
        <w:br/>
      </w:r>
      <w:r w:rsidRPr="004F426A">
        <w:rPr>
          <w:rFonts w:ascii="Trebuchet MS" w:hAnsi="Trebuchet MS"/>
          <w:sz w:val="16"/>
          <w:szCs w:val="16"/>
        </w:rPr>
        <w:t>Chaque partie garantit l’autre partie en cas de non-respect de ses obligations au titre de la réglementation applicable en matière de protection des données. A ce titre, la partie responsable du manquement s’engage à prendre à sa charge tous les frais et coûts qui résulteraient d’une action à l’encontre de l’autre partie, en ce y compris les frais d’avocats, les dommages et intérêts ainsi que tout autre dépense engagée par la partie poursuivie dans le cadre de cette action.</w:t>
      </w:r>
    </w:p>
    <w:p w14:paraId="58A07000" w14:textId="3C5412FC" w:rsidR="00DA3EC4" w:rsidRDefault="00DA3EC4" w:rsidP="00DA3EC4">
      <w:pPr>
        <w:jc w:val="both"/>
      </w:pPr>
      <w:r>
        <w:rPr>
          <w:rFonts w:ascii="Trebuchet MS" w:hAnsi="Trebuchet MS"/>
          <w:sz w:val="16"/>
          <w:szCs w:val="16"/>
        </w:rPr>
        <w:br/>
      </w:r>
      <w:r w:rsidRPr="004F426A">
        <w:rPr>
          <w:rFonts w:ascii="Trebuchet MS" w:hAnsi="Trebuchet MS"/>
          <w:sz w:val="16"/>
          <w:szCs w:val="16"/>
        </w:rPr>
        <w:t xml:space="preserve">L’ACPM informe l’Adhérent avoir procédé à la désignation d’un délégué à la protection des données (DPO) dont les coordonnées sont les suivantes : </w:t>
      </w:r>
      <w:r w:rsidRPr="004F426A">
        <w:rPr>
          <w:rFonts w:ascii="Trebuchet MS" w:hAnsi="Trebuchet MS"/>
          <w:b/>
          <w:sz w:val="16"/>
          <w:szCs w:val="16"/>
        </w:rPr>
        <w:t>ACPM</w:t>
      </w:r>
      <w:r>
        <w:rPr>
          <w:rFonts w:ascii="Trebuchet MS" w:hAnsi="Trebuchet MS"/>
          <w:sz w:val="16"/>
          <w:szCs w:val="16"/>
        </w:rPr>
        <w:t xml:space="preserve"> </w:t>
      </w:r>
      <w:r w:rsidRPr="004F426A">
        <w:rPr>
          <w:rFonts w:ascii="Trebuchet MS" w:hAnsi="Trebuchet MS"/>
          <w:sz w:val="16"/>
          <w:szCs w:val="16"/>
        </w:rPr>
        <w:t xml:space="preserve">Déléguée à la protection des Données </w:t>
      </w:r>
      <w:r>
        <w:rPr>
          <w:rFonts w:ascii="Trebuchet MS" w:hAnsi="Trebuchet MS"/>
          <w:sz w:val="16"/>
          <w:szCs w:val="16"/>
        </w:rPr>
        <w:t>–</w:t>
      </w:r>
      <w:r w:rsidRPr="004F426A">
        <w:rPr>
          <w:rFonts w:ascii="Trebuchet MS" w:hAnsi="Trebuchet MS"/>
          <w:sz w:val="16"/>
          <w:szCs w:val="16"/>
        </w:rPr>
        <w:t xml:space="preserve"> </w:t>
      </w:r>
      <w:r>
        <w:rPr>
          <w:rFonts w:ascii="Trebuchet MS" w:hAnsi="Trebuchet MS"/>
          <w:sz w:val="16"/>
          <w:szCs w:val="16"/>
        </w:rPr>
        <w:t xml:space="preserve">Jean-Michel Allain, </w:t>
      </w:r>
      <w:r w:rsidRPr="004F426A">
        <w:rPr>
          <w:rFonts w:ascii="Trebuchet MS" w:hAnsi="Trebuchet MS"/>
          <w:sz w:val="16"/>
          <w:szCs w:val="16"/>
        </w:rPr>
        <w:t>44 rue Cambronne, 75015 Paris</w:t>
      </w:r>
      <w:r>
        <w:rPr>
          <w:rFonts w:ascii="Trebuchet MS" w:hAnsi="Trebuchet MS"/>
          <w:sz w:val="16"/>
          <w:szCs w:val="16"/>
        </w:rPr>
        <w:t xml:space="preserve">, </w:t>
      </w:r>
      <w:proofErr w:type="gramStart"/>
      <w:r w:rsidRPr="004F426A">
        <w:rPr>
          <w:rFonts w:ascii="Trebuchet MS" w:hAnsi="Trebuchet MS"/>
          <w:sz w:val="16"/>
          <w:szCs w:val="16"/>
        </w:rPr>
        <w:t>Email</w:t>
      </w:r>
      <w:proofErr w:type="gramEnd"/>
      <w:r w:rsidRPr="004F426A">
        <w:rPr>
          <w:rFonts w:ascii="Trebuchet MS" w:hAnsi="Trebuchet MS"/>
          <w:sz w:val="16"/>
          <w:szCs w:val="16"/>
        </w:rPr>
        <w:t xml:space="preserve"> : </w:t>
      </w:r>
      <w:hyperlink r:id="rId11" w:history="1">
        <w:hyperlink r:id="rId12" w:tgtFrame="_blank" w:history="1">
          <w:r w:rsidRPr="0052063B">
            <w:rPr>
              <w:rFonts w:ascii="Trebuchet MS" w:hAnsi="Trebuchet MS"/>
              <w:sz w:val="16"/>
              <w:szCs w:val="16"/>
            </w:rPr>
            <w:t>dpo@acpm.fr</w:t>
          </w:r>
        </w:hyperlink>
      </w:hyperlink>
      <w:r>
        <w:rPr>
          <w:rFonts w:ascii="Trebuchet MS" w:hAnsi="Trebuchet MS"/>
          <w:sz w:val="16"/>
          <w:szCs w:val="16"/>
        </w:rPr>
        <w:t xml:space="preserve"> </w:t>
      </w:r>
    </w:p>
    <w:p w14:paraId="006933C1" w14:textId="77777777" w:rsidR="00753073" w:rsidRPr="004F426A" w:rsidRDefault="00753073" w:rsidP="00DA3EC4">
      <w:pPr>
        <w:jc w:val="both"/>
        <w:rPr>
          <w:rFonts w:ascii="Trebuchet MS" w:hAnsi="Trebuchet MS"/>
          <w:sz w:val="16"/>
          <w:szCs w:val="16"/>
        </w:rPr>
      </w:pPr>
    </w:p>
    <w:p w14:paraId="1DF5A03F" w14:textId="77777777" w:rsidR="00DA3EC4" w:rsidRDefault="00DA3EC4" w:rsidP="00DA3EC4">
      <w:pPr>
        <w:pStyle w:val="Paragraphedeliste"/>
        <w:numPr>
          <w:ilvl w:val="0"/>
          <w:numId w:val="5"/>
        </w:numPr>
        <w:spacing w:after="0"/>
        <w:rPr>
          <w:rFonts w:ascii="Trebuchet MS" w:hAnsi="Trebuchet MS"/>
          <w:b/>
          <w:sz w:val="18"/>
          <w:szCs w:val="18"/>
        </w:rPr>
      </w:pPr>
      <w:r w:rsidRPr="00482886">
        <w:rPr>
          <w:rFonts w:ascii="Trebuchet MS" w:hAnsi="Trebuchet MS"/>
          <w:b/>
          <w:sz w:val="18"/>
          <w:szCs w:val="18"/>
        </w:rPr>
        <w:t>Sur le traitement des données des équipes de l’Adhérent</w:t>
      </w:r>
      <w:r>
        <w:rPr>
          <w:rFonts w:ascii="Trebuchet MS" w:hAnsi="Trebuchet MS"/>
          <w:b/>
          <w:sz w:val="18"/>
          <w:szCs w:val="18"/>
        </w:rPr>
        <w:t xml:space="preserve"> par l’ACPM</w:t>
      </w:r>
    </w:p>
    <w:p w14:paraId="7311481B" w14:textId="77777777" w:rsidR="00DA3EC4" w:rsidRPr="009942EF" w:rsidRDefault="00DA3EC4" w:rsidP="00DA3EC4">
      <w:pPr>
        <w:ind w:left="360"/>
        <w:rPr>
          <w:rFonts w:ascii="Trebuchet MS" w:hAnsi="Trebuchet MS"/>
          <w:b/>
          <w:sz w:val="18"/>
          <w:szCs w:val="18"/>
        </w:rPr>
      </w:pPr>
    </w:p>
    <w:p w14:paraId="79082EFD" w14:textId="7D00F408" w:rsidR="00DA3EC4" w:rsidRPr="004F426A" w:rsidRDefault="00DA3EC4" w:rsidP="00DA3EC4">
      <w:pPr>
        <w:jc w:val="both"/>
        <w:rPr>
          <w:rFonts w:ascii="Trebuchet MS" w:hAnsi="Trebuchet MS"/>
          <w:sz w:val="16"/>
          <w:szCs w:val="16"/>
        </w:rPr>
      </w:pPr>
      <w:r w:rsidRPr="004F426A">
        <w:rPr>
          <w:rFonts w:ascii="Trebuchet MS" w:hAnsi="Trebuchet MS"/>
          <w:sz w:val="16"/>
          <w:szCs w:val="16"/>
        </w:rPr>
        <w:t xml:space="preserve">Dans le cadre de cette adhésion, l’ACPM </w:t>
      </w:r>
      <w:r>
        <w:rPr>
          <w:rFonts w:ascii="Trebuchet MS" w:hAnsi="Trebuchet MS"/>
          <w:sz w:val="16"/>
          <w:szCs w:val="16"/>
        </w:rPr>
        <w:t xml:space="preserve">en qualité de responsable de traitement </w:t>
      </w:r>
      <w:r w:rsidRPr="004F426A">
        <w:rPr>
          <w:rFonts w:ascii="Trebuchet MS" w:hAnsi="Trebuchet MS"/>
          <w:sz w:val="16"/>
          <w:szCs w:val="16"/>
        </w:rPr>
        <w:t>collecte et traite des données à caractère personnel de personnes physiques représentant l’adhérent ou agissant comme point de contact du suivi de la certification et des mesures d’audience par l’ACPM, disposant d’un accès aux outils fournis par l’ACPM (ci-après les « Personnes concernées »).</w:t>
      </w:r>
    </w:p>
    <w:p w14:paraId="49FF916D" w14:textId="1842104A" w:rsidR="00DA3EC4" w:rsidRDefault="00DA3EC4" w:rsidP="00DA3EC4">
      <w:pPr>
        <w:jc w:val="both"/>
        <w:rPr>
          <w:rFonts w:ascii="Trebuchet MS" w:hAnsi="Trebuchet MS"/>
          <w:sz w:val="16"/>
          <w:szCs w:val="16"/>
        </w:rPr>
      </w:pPr>
      <w:r>
        <w:rPr>
          <w:rFonts w:ascii="Trebuchet MS" w:hAnsi="Trebuchet MS"/>
          <w:sz w:val="16"/>
          <w:szCs w:val="16"/>
        </w:rPr>
        <w:br/>
      </w:r>
      <w:r w:rsidRPr="004F426A">
        <w:rPr>
          <w:rFonts w:ascii="Trebuchet MS" w:hAnsi="Trebuchet MS"/>
          <w:sz w:val="16"/>
          <w:szCs w:val="16"/>
        </w:rPr>
        <w:t>Ainsi, les données à caractère personnel (ci-après les « Données ») des Personnes concernées fournies dans le présent bulletin d’adhésion par l’Adhérent sont traitées par l’ACPM pour les finalités suivantes et sur les bases juridiques indiquées à la suite de ces finalités :</w:t>
      </w:r>
    </w:p>
    <w:p w14:paraId="39779E08" w14:textId="77777777" w:rsidR="00A65767" w:rsidRDefault="00A65767" w:rsidP="00DA3EC4">
      <w:pPr>
        <w:jc w:val="both"/>
        <w:rPr>
          <w:rFonts w:ascii="Trebuchet MS" w:hAnsi="Trebuchet MS"/>
          <w:sz w:val="16"/>
          <w:szCs w:val="16"/>
        </w:rPr>
      </w:pPr>
    </w:p>
    <w:p w14:paraId="6C7AE3A1" w14:textId="77777777" w:rsidR="00DA3EC4" w:rsidRPr="004F426A" w:rsidRDefault="00DA3EC4" w:rsidP="00DA3EC4">
      <w:pPr>
        <w:jc w:val="both"/>
        <w:rPr>
          <w:rFonts w:ascii="Trebuchet MS" w:hAnsi="Trebuchet MS"/>
          <w:sz w:val="16"/>
          <w:szCs w:val="16"/>
        </w:rPr>
      </w:pPr>
    </w:p>
    <w:tbl>
      <w:tblPr>
        <w:tblStyle w:val="Listecouleur-Accent6"/>
        <w:tblW w:w="0" w:type="auto"/>
        <w:jc w:val="center"/>
        <w:tblInd w:w="0" w:type="dxa"/>
        <w:tblLook w:val="04A0" w:firstRow="1" w:lastRow="0" w:firstColumn="1" w:lastColumn="0" w:noHBand="0" w:noVBand="1"/>
      </w:tblPr>
      <w:tblGrid>
        <w:gridCol w:w="4562"/>
        <w:gridCol w:w="4510"/>
      </w:tblGrid>
      <w:tr w:rsidR="00DA3EC4" w:rsidRPr="00482886" w14:paraId="1DBEDCFF" w14:textId="77777777" w:rsidTr="00A657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2" w:type="dxa"/>
            <w:tcBorders>
              <w:top w:val="nil"/>
              <w:left w:val="nil"/>
              <w:right w:val="nil"/>
            </w:tcBorders>
            <w:hideMark/>
          </w:tcPr>
          <w:p w14:paraId="417B79F2" w14:textId="77777777" w:rsidR="00DA3EC4" w:rsidRPr="00482886" w:rsidRDefault="00DA3EC4" w:rsidP="00E86DF6">
            <w:pPr>
              <w:jc w:val="center"/>
              <w:rPr>
                <w:rFonts w:ascii="Trebuchet MS" w:hAnsi="Trebuchet MS"/>
                <w:sz w:val="18"/>
                <w:szCs w:val="18"/>
              </w:rPr>
            </w:pPr>
            <w:r w:rsidRPr="00482886">
              <w:rPr>
                <w:rFonts w:ascii="Trebuchet MS" w:hAnsi="Trebuchet MS"/>
                <w:sz w:val="18"/>
                <w:szCs w:val="18"/>
              </w:rPr>
              <w:t>Finalités</w:t>
            </w:r>
          </w:p>
        </w:tc>
        <w:tc>
          <w:tcPr>
            <w:tcW w:w="4510" w:type="dxa"/>
            <w:tcBorders>
              <w:top w:val="nil"/>
              <w:left w:val="nil"/>
              <w:right w:val="nil"/>
            </w:tcBorders>
            <w:hideMark/>
          </w:tcPr>
          <w:p w14:paraId="39020677" w14:textId="77777777" w:rsidR="00DA3EC4" w:rsidRPr="00482886" w:rsidRDefault="00DA3EC4" w:rsidP="00E86DF6">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482886">
              <w:rPr>
                <w:rFonts w:ascii="Trebuchet MS" w:hAnsi="Trebuchet MS"/>
                <w:sz w:val="18"/>
                <w:szCs w:val="18"/>
              </w:rPr>
              <w:t>Bases juridiques</w:t>
            </w:r>
          </w:p>
        </w:tc>
      </w:tr>
      <w:tr w:rsidR="00DA3EC4" w:rsidRPr="00482886" w14:paraId="1D4073A3" w14:textId="77777777" w:rsidTr="00A65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2" w:type="dxa"/>
          </w:tcPr>
          <w:p w14:paraId="3E30ED57" w14:textId="77777777" w:rsidR="00DA3EC4" w:rsidRPr="004F426A" w:rsidRDefault="00DA3EC4" w:rsidP="00DA3EC4">
            <w:pPr>
              <w:pStyle w:val="Paragraphedeliste"/>
              <w:numPr>
                <w:ilvl w:val="0"/>
                <w:numId w:val="6"/>
              </w:numPr>
              <w:spacing w:after="0" w:line="240" w:lineRule="auto"/>
              <w:ind w:left="318" w:hanging="219"/>
              <w:rPr>
                <w:rFonts w:ascii="Trebuchet MS" w:hAnsi="Trebuchet MS"/>
                <w:b w:val="0"/>
                <w:sz w:val="16"/>
                <w:szCs w:val="16"/>
              </w:rPr>
            </w:pPr>
            <w:proofErr w:type="gramStart"/>
            <w:r w:rsidRPr="004F426A">
              <w:rPr>
                <w:rFonts w:ascii="Trebuchet MS" w:hAnsi="Trebuchet MS"/>
                <w:b w:val="0"/>
                <w:sz w:val="16"/>
                <w:szCs w:val="16"/>
              </w:rPr>
              <w:t>gestion</w:t>
            </w:r>
            <w:proofErr w:type="gramEnd"/>
            <w:r w:rsidRPr="004F426A">
              <w:rPr>
                <w:rFonts w:ascii="Trebuchet MS" w:hAnsi="Trebuchet MS"/>
                <w:b w:val="0"/>
                <w:sz w:val="16"/>
                <w:szCs w:val="16"/>
              </w:rPr>
              <w:t xml:space="preserve"> de ses Adhérents, suivi de la relation, des services de certification et de l’exécution du contrat d’adhésion, gestion des comptes utilisateurs aux interfaces dédiées</w:t>
            </w:r>
          </w:p>
          <w:p w14:paraId="760E001D" w14:textId="77777777" w:rsidR="00DA3EC4" w:rsidRPr="004F426A" w:rsidRDefault="00DA3EC4" w:rsidP="00E86DF6">
            <w:pPr>
              <w:ind w:left="318" w:hanging="219"/>
              <w:rPr>
                <w:rFonts w:ascii="Trebuchet MS" w:hAnsi="Trebuchet MS"/>
                <w:b w:val="0"/>
                <w:sz w:val="16"/>
                <w:szCs w:val="16"/>
              </w:rPr>
            </w:pPr>
          </w:p>
        </w:tc>
        <w:tc>
          <w:tcPr>
            <w:tcW w:w="4510" w:type="dxa"/>
          </w:tcPr>
          <w:p w14:paraId="12274CC1" w14:textId="77777777" w:rsidR="00DA3EC4" w:rsidRPr="004F426A" w:rsidRDefault="00DA3EC4" w:rsidP="00DA3EC4">
            <w:pPr>
              <w:pStyle w:val="Paragraphedeliste"/>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proofErr w:type="gramStart"/>
            <w:r w:rsidRPr="004F426A">
              <w:rPr>
                <w:rFonts w:ascii="Trebuchet MS" w:hAnsi="Trebuchet MS"/>
                <w:sz w:val="16"/>
                <w:szCs w:val="16"/>
              </w:rPr>
              <w:t>exécution</w:t>
            </w:r>
            <w:proofErr w:type="gramEnd"/>
            <w:r w:rsidRPr="004F426A">
              <w:rPr>
                <w:rFonts w:ascii="Trebuchet MS" w:hAnsi="Trebuchet MS"/>
                <w:sz w:val="16"/>
                <w:szCs w:val="16"/>
              </w:rPr>
              <w:t xml:space="preserve"> du contrat d’adhésion</w:t>
            </w:r>
          </w:p>
          <w:p w14:paraId="08B8311A" w14:textId="77777777" w:rsidR="00DA3EC4" w:rsidRPr="004F426A" w:rsidRDefault="00DA3EC4" w:rsidP="00E86DF6">
            <w:pPr>
              <w:pStyle w:val="Paragraphedeliste"/>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p>
        </w:tc>
      </w:tr>
      <w:tr w:rsidR="00DA3EC4" w:rsidRPr="00482886" w14:paraId="2520EE51" w14:textId="77777777" w:rsidTr="00A65767">
        <w:trPr>
          <w:trHeight w:val="559"/>
          <w:jc w:val="center"/>
        </w:trPr>
        <w:tc>
          <w:tcPr>
            <w:cnfStyle w:val="001000000000" w:firstRow="0" w:lastRow="0" w:firstColumn="1" w:lastColumn="0" w:oddVBand="0" w:evenVBand="0" w:oddHBand="0" w:evenHBand="0" w:firstRowFirstColumn="0" w:firstRowLastColumn="0" w:lastRowFirstColumn="0" w:lastRowLastColumn="0"/>
            <w:tcW w:w="4562" w:type="dxa"/>
            <w:hideMark/>
          </w:tcPr>
          <w:p w14:paraId="4CA0E8BD" w14:textId="77777777" w:rsidR="00DA3EC4" w:rsidRPr="004F426A" w:rsidRDefault="00DA3EC4" w:rsidP="00DA3EC4">
            <w:pPr>
              <w:pStyle w:val="Paragraphedeliste"/>
              <w:numPr>
                <w:ilvl w:val="0"/>
                <w:numId w:val="6"/>
              </w:numPr>
              <w:spacing w:after="0" w:line="240" w:lineRule="auto"/>
              <w:ind w:left="318" w:hanging="219"/>
              <w:rPr>
                <w:rFonts w:ascii="Trebuchet MS" w:hAnsi="Trebuchet MS" w:cstheme="minorBidi"/>
                <w:b w:val="0"/>
                <w:sz w:val="16"/>
                <w:szCs w:val="16"/>
              </w:rPr>
            </w:pPr>
            <w:proofErr w:type="gramStart"/>
            <w:r w:rsidRPr="004F426A">
              <w:rPr>
                <w:rFonts w:ascii="Trebuchet MS" w:hAnsi="Trebuchet MS"/>
                <w:b w:val="0"/>
                <w:sz w:val="16"/>
                <w:szCs w:val="16"/>
              </w:rPr>
              <w:t>l’envoi</w:t>
            </w:r>
            <w:proofErr w:type="gramEnd"/>
            <w:r w:rsidRPr="004F426A">
              <w:rPr>
                <w:rFonts w:ascii="Trebuchet MS" w:hAnsi="Trebuchet MS"/>
                <w:b w:val="0"/>
                <w:sz w:val="16"/>
                <w:szCs w:val="16"/>
              </w:rPr>
              <w:t xml:space="preserve"> de communications institutionnelles ou sur nos publications et certifications à ses Adhérents et envoi d’invitation à des événements de l’ACPM ;</w:t>
            </w:r>
          </w:p>
        </w:tc>
        <w:tc>
          <w:tcPr>
            <w:tcW w:w="4510" w:type="dxa"/>
            <w:hideMark/>
          </w:tcPr>
          <w:p w14:paraId="540D8129" w14:textId="77777777" w:rsidR="00DA3EC4" w:rsidRPr="004F426A" w:rsidRDefault="00DA3EC4" w:rsidP="00DA3EC4">
            <w:pPr>
              <w:pStyle w:val="Paragraphedeliste"/>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proofErr w:type="gramStart"/>
            <w:r w:rsidRPr="004F426A">
              <w:rPr>
                <w:rFonts w:ascii="Trebuchet MS" w:hAnsi="Trebuchet MS"/>
                <w:sz w:val="16"/>
                <w:szCs w:val="16"/>
              </w:rPr>
              <w:t>intérêt</w:t>
            </w:r>
            <w:proofErr w:type="gramEnd"/>
            <w:r w:rsidRPr="004F426A">
              <w:rPr>
                <w:rFonts w:ascii="Trebuchet MS" w:hAnsi="Trebuchet MS"/>
                <w:sz w:val="16"/>
                <w:szCs w:val="16"/>
              </w:rPr>
              <w:t xml:space="preserve"> légitime de l’ACPM de promouvoir son activité auprès de ses Adhérents</w:t>
            </w:r>
          </w:p>
        </w:tc>
      </w:tr>
    </w:tbl>
    <w:p w14:paraId="7B636CE5" w14:textId="41E6A2D9" w:rsidR="00DA3EC4" w:rsidRDefault="00DA3EC4" w:rsidP="00DA3EC4">
      <w:pPr>
        <w:jc w:val="both"/>
        <w:rPr>
          <w:rFonts w:ascii="Trebuchet MS" w:hAnsi="Trebuchet MS"/>
          <w:sz w:val="18"/>
          <w:szCs w:val="18"/>
        </w:rPr>
      </w:pPr>
    </w:p>
    <w:p w14:paraId="48023899" w14:textId="77777777" w:rsidR="00A65767" w:rsidRDefault="00A65767" w:rsidP="00DA3EC4">
      <w:pPr>
        <w:jc w:val="both"/>
        <w:rPr>
          <w:rFonts w:ascii="Trebuchet MS" w:hAnsi="Trebuchet MS"/>
          <w:sz w:val="18"/>
          <w:szCs w:val="18"/>
        </w:rPr>
      </w:pPr>
    </w:p>
    <w:p w14:paraId="3055745E" w14:textId="1845E5AD" w:rsidR="00DA3EC4" w:rsidRDefault="00DA3EC4" w:rsidP="00DA3EC4">
      <w:pPr>
        <w:jc w:val="both"/>
        <w:rPr>
          <w:rFonts w:ascii="Trebuchet MS" w:hAnsi="Trebuchet MS"/>
          <w:sz w:val="16"/>
          <w:szCs w:val="16"/>
        </w:rPr>
      </w:pPr>
      <w:r w:rsidRPr="004F426A">
        <w:rPr>
          <w:rFonts w:ascii="Trebuchet MS" w:hAnsi="Trebuchet MS"/>
          <w:sz w:val="16"/>
          <w:szCs w:val="16"/>
        </w:rPr>
        <w:t xml:space="preserve">L’ensemble des Données requises ci-après dans les formulaires sont nécessaires dans le cadre de l’exécution du contrat d’adhésion afin de permettre le suivi des services de mesure d’audience </w:t>
      </w:r>
      <w:proofErr w:type="spellStart"/>
      <w:r w:rsidR="007C2944">
        <w:rPr>
          <w:rFonts w:ascii="Trebuchet MS" w:hAnsi="Trebuchet MS"/>
          <w:sz w:val="16"/>
          <w:szCs w:val="16"/>
        </w:rPr>
        <w:t>OneNext</w:t>
      </w:r>
      <w:proofErr w:type="spellEnd"/>
      <w:r w:rsidRPr="004F426A">
        <w:rPr>
          <w:rFonts w:ascii="Trebuchet MS" w:hAnsi="Trebuchet MS"/>
          <w:sz w:val="16"/>
          <w:szCs w:val="16"/>
        </w:rPr>
        <w:t xml:space="preserve">. A défaut de les renseigner, l’ACPM ne sera pas en mesure de pouvoir exécuter en tout ou partie des services et notamment de communiquer avec les différentes personnes en charge du suivi des services et de la certification. </w:t>
      </w:r>
    </w:p>
    <w:p w14:paraId="595E18A2" w14:textId="77777777" w:rsidR="00DA3EC4" w:rsidRPr="004F426A" w:rsidRDefault="00DA3EC4" w:rsidP="00DA3EC4">
      <w:pPr>
        <w:jc w:val="both"/>
        <w:rPr>
          <w:rFonts w:ascii="Trebuchet MS" w:hAnsi="Trebuchet MS"/>
          <w:sz w:val="16"/>
          <w:szCs w:val="16"/>
        </w:rPr>
      </w:pPr>
    </w:p>
    <w:p w14:paraId="09E3DA91" w14:textId="77777777" w:rsidR="00DA3EC4" w:rsidRPr="004F426A" w:rsidRDefault="00DA3EC4" w:rsidP="00DA3EC4">
      <w:pPr>
        <w:jc w:val="both"/>
        <w:rPr>
          <w:rFonts w:ascii="Trebuchet MS" w:hAnsi="Trebuchet MS"/>
          <w:sz w:val="16"/>
          <w:szCs w:val="16"/>
        </w:rPr>
      </w:pPr>
      <w:r w:rsidRPr="004F426A">
        <w:rPr>
          <w:rFonts w:ascii="Trebuchet MS" w:hAnsi="Trebuchet MS"/>
          <w:sz w:val="16"/>
          <w:szCs w:val="16"/>
        </w:rPr>
        <w:t xml:space="preserve">Ces Données seront conservées tant que l’Adhérent sera membre de l’ACPM, sauf changement de Personne concernée notifié par le représentant légal de l’Adhérent. A l’issue de cette durée de conservation, l’ACPM est susceptible d’archiver les Données à des fins probatoires pour la durée de prescription légale applicable. </w:t>
      </w:r>
    </w:p>
    <w:p w14:paraId="0544ACBE" w14:textId="77777777" w:rsidR="00DA3EC4" w:rsidRPr="004F426A" w:rsidRDefault="00DA3EC4" w:rsidP="00DA3EC4">
      <w:pPr>
        <w:jc w:val="both"/>
        <w:rPr>
          <w:rFonts w:ascii="Trebuchet MS" w:hAnsi="Trebuchet MS"/>
          <w:sz w:val="16"/>
          <w:szCs w:val="16"/>
        </w:rPr>
      </w:pPr>
    </w:p>
    <w:p w14:paraId="36A3B41D" w14:textId="77777777" w:rsidR="00DA3EC4" w:rsidRDefault="00DA3EC4" w:rsidP="00DA3EC4">
      <w:pPr>
        <w:jc w:val="both"/>
        <w:rPr>
          <w:rFonts w:ascii="Trebuchet MS" w:hAnsi="Trebuchet MS"/>
          <w:sz w:val="16"/>
          <w:szCs w:val="16"/>
        </w:rPr>
      </w:pPr>
      <w:r w:rsidRPr="004F426A">
        <w:rPr>
          <w:rFonts w:ascii="Trebuchet MS" w:hAnsi="Trebuchet MS"/>
          <w:sz w:val="16"/>
          <w:szCs w:val="16"/>
        </w:rPr>
        <w:t>Aussi, l’Adhérent s’engage à s’assurer de l’exactitude et de la mise à jour de ces Données. Il lui appartient également d’informer les Personnes concernées sur le traitement de leurs Données par l’ACPM, notamment en les renvoyant vers la politique de confidentialité de l’ACPM disponible sur le</w:t>
      </w:r>
      <w:r w:rsidRPr="00753073">
        <w:rPr>
          <w:rFonts w:ascii="Trebuchet MS" w:hAnsi="Trebuchet MS"/>
          <w:sz w:val="16"/>
          <w:szCs w:val="16"/>
        </w:rPr>
        <w:t xml:space="preserve"> </w:t>
      </w:r>
      <w:hyperlink r:id="rId13" w:history="1">
        <w:r w:rsidRPr="00753073">
          <w:rPr>
            <w:rStyle w:val="Lienhypertexte"/>
            <w:rFonts w:ascii="Trebuchet MS" w:hAnsi="Trebuchet MS"/>
            <w:sz w:val="16"/>
            <w:szCs w:val="16"/>
          </w:rPr>
          <w:t>site</w:t>
        </w:r>
      </w:hyperlink>
      <w:r w:rsidRPr="004F426A">
        <w:rPr>
          <w:rFonts w:ascii="Trebuchet MS" w:hAnsi="Trebuchet MS"/>
          <w:sz w:val="16"/>
          <w:szCs w:val="16"/>
        </w:rPr>
        <w:t xml:space="preserve"> et sur les droits dont elles disposent dans les conditions fixées par la réglementation applicable en matière de protection des données (Règlement 2016/679/UE et la Loi n°79-17 du 6 janvier 1978 modifiée) à ce titre : le droit d’accès , de rectification, d’effacement, de limitation, d’opposition ainsi que le droit de définir les directives sur le sort de leurs données à caractère personnel après leur mort et le droit à la portabilité et sur le droit des Personnes concernées à introduire une réclamation auprès de la CNIL.</w:t>
      </w:r>
    </w:p>
    <w:p w14:paraId="41419420" w14:textId="30F679B0" w:rsidR="00DA3EC4" w:rsidRDefault="00DA3EC4" w:rsidP="00DA3EC4">
      <w:pPr>
        <w:jc w:val="both"/>
        <w:rPr>
          <w:rFonts w:ascii="Trebuchet MS" w:hAnsi="Trebuchet MS"/>
          <w:sz w:val="16"/>
          <w:szCs w:val="16"/>
        </w:rPr>
      </w:pPr>
    </w:p>
    <w:p w14:paraId="0BDC766E" w14:textId="77777777" w:rsidR="00DA3EC4" w:rsidRDefault="00DA3EC4" w:rsidP="00DA3EC4">
      <w:pPr>
        <w:jc w:val="both"/>
        <w:rPr>
          <w:rFonts w:ascii="Trebuchet MS" w:hAnsi="Trebuchet MS"/>
          <w:sz w:val="16"/>
          <w:szCs w:val="16"/>
        </w:rPr>
      </w:pPr>
    </w:p>
    <w:p w14:paraId="23B81588" w14:textId="77777777" w:rsidR="00DA3EC4" w:rsidRPr="004F426A" w:rsidRDefault="00DA3EC4" w:rsidP="00DA3EC4">
      <w:pPr>
        <w:jc w:val="both"/>
        <w:rPr>
          <w:rFonts w:ascii="Trebuchet MS" w:hAnsi="Trebuchet MS"/>
          <w:sz w:val="16"/>
          <w:szCs w:val="16"/>
        </w:rPr>
      </w:pPr>
    </w:p>
    <w:p w14:paraId="78597645" w14:textId="77777777" w:rsidR="00B73AB0" w:rsidRDefault="00DA3EC4" w:rsidP="00DA3EC4">
      <w:pPr>
        <w:pStyle w:val="Paragraphedeliste"/>
        <w:numPr>
          <w:ilvl w:val="0"/>
          <w:numId w:val="5"/>
        </w:numPr>
        <w:spacing w:after="0"/>
        <w:rPr>
          <w:rFonts w:ascii="Trebuchet MS" w:hAnsi="Trebuchet MS"/>
          <w:b/>
          <w:sz w:val="18"/>
          <w:szCs w:val="18"/>
        </w:rPr>
      </w:pPr>
      <w:r w:rsidRPr="009942EF">
        <w:rPr>
          <w:rFonts w:ascii="Trebuchet MS" w:hAnsi="Trebuchet MS"/>
          <w:b/>
          <w:sz w:val="18"/>
          <w:szCs w:val="18"/>
        </w:rPr>
        <w:t xml:space="preserve">Sur la sous-traitance par </w:t>
      </w:r>
      <w:r w:rsidR="00B73AB0">
        <w:rPr>
          <w:rFonts w:ascii="Trebuchet MS" w:hAnsi="Trebuchet MS"/>
          <w:b/>
          <w:sz w:val="18"/>
          <w:szCs w:val="18"/>
        </w:rPr>
        <w:t xml:space="preserve">l’ACPM </w:t>
      </w:r>
      <w:r w:rsidRPr="009942EF">
        <w:rPr>
          <w:rFonts w:ascii="Trebuchet MS" w:hAnsi="Trebuchet MS"/>
          <w:b/>
          <w:sz w:val="18"/>
          <w:szCs w:val="18"/>
        </w:rPr>
        <w:t>des données de mesures d</w:t>
      </w:r>
      <w:r w:rsidR="00B73AB0">
        <w:rPr>
          <w:rFonts w:ascii="Trebuchet MS" w:hAnsi="Trebuchet MS"/>
          <w:b/>
          <w:sz w:val="18"/>
          <w:szCs w:val="18"/>
        </w:rPr>
        <w:t>’audience</w:t>
      </w:r>
      <w:r w:rsidRPr="009942EF">
        <w:rPr>
          <w:rFonts w:ascii="Trebuchet MS" w:hAnsi="Trebuchet MS"/>
          <w:b/>
          <w:sz w:val="18"/>
          <w:szCs w:val="18"/>
        </w:rPr>
        <w:t xml:space="preserve"> </w:t>
      </w:r>
      <w:r w:rsidR="00B73AB0">
        <w:rPr>
          <w:rFonts w:ascii="Trebuchet MS" w:hAnsi="Trebuchet MS"/>
          <w:b/>
          <w:sz w:val="18"/>
          <w:szCs w:val="18"/>
        </w:rPr>
        <w:t xml:space="preserve">dans le cadre des études </w:t>
      </w:r>
      <w:proofErr w:type="spellStart"/>
      <w:r w:rsidR="00B73AB0">
        <w:rPr>
          <w:rFonts w:ascii="Trebuchet MS" w:hAnsi="Trebuchet MS"/>
          <w:b/>
          <w:sz w:val="18"/>
          <w:szCs w:val="18"/>
        </w:rPr>
        <w:t>OneNext</w:t>
      </w:r>
      <w:proofErr w:type="spellEnd"/>
    </w:p>
    <w:p w14:paraId="681EC564" w14:textId="7DA2E059" w:rsidR="00DA3EC4" w:rsidRPr="00B73AB0" w:rsidRDefault="00DA3EC4" w:rsidP="00B73AB0">
      <w:pPr>
        <w:ind w:left="360"/>
        <w:rPr>
          <w:rFonts w:ascii="Trebuchet MS" w:hAnsi="Trebuchet MS"/>
          <w:b/>
          <w:sz w:val="18"/>
          <w:szCs w:val="18"/>
        </w:rPr>
      </w:pPr>
    </w:p>
    <w:p w14:paraId="7F877600" w14:textId="62AF0551" w:rsidR="00DA3EC4" w:rsidRDefault="00DA3EC4" w:rsidP="00DA3EC4">
      <w:pPr>
        <w:jc w:val="both"/>
        <w:rPr>
          <w:rFonts w:ascii="Trebuchet MS" w:hAnsi="Trebuchet MS"/>
          <w:sz w:val="16"/>
          <w:szCs w:val="16"/>
        </w:rPr>
      </w:pPr>
      <w:r>
        <w:rPr>
          <w:rFonts w:ascii="Trebuchet MS" w:hAnsi="Trebuchet MS"/>
          <w:sz w:val="16"/>
          <w:szCs w:val="16"/>
        </w:rPr>
        <w:t xml:space="preserve">L’ACPM </w:t>
      </w:r>
      <w:r w:rsidR="007C2944">
        <w:rPr>
          <w:rFonts w:ascii="Trebuchet MS" w:hAnsi="Trebuchet MS"/>
          <w:sz w:val="16"/>
          <w:szCs w:val="16"/>
        </w:rPr>
        <w:t>sera</w:t>
      </w:r>
      <w:r>
        <w:rPr>
          <w:rFonts w:ascii="Trebuchet MS" w:hAnsi="Trebuchet MS"/>
          <w:sz w:val="16"/>
          <w:szCs w:val="16"/>
        </w:rPr>
        <w:t xml:space="preserve"> amenée à traiter des données de mesures d</w:t>
      </w:r>
      <w:r w:rsidR="00B73AB0">
        <w:rPr>
          <w:rFonts w:ascii="Trebuchet MS" w:hAnsi="Trebuchet MS"/>
          <w:sz w:val="16"/>
          <w:szCs w:val="16"/>
        </w:rPr>
        <w:t xml:space="preserve">’audience </w:t>
      </w:r>
      <w:r>
        <w:rPr>
          <w:rFonts w:ascii="Trebuchet MS" w:hAnsi="Trebuchet MS"/>
          <w:sz w:val="16"/>
          <w:szCs w:val="16"/>
        </w:rPr>
        <w:t xml:space="preserve">pour le compte exclusif et sur instructions de l’Adhérent. L’ACPM s’engage donc à ne pas traiter </w:t>
      </w:r>
      <w:r w:rsidR="00B73AB0">
        <w:rPr>
          <w:rFonts w:ascii="Trebuchet MS" w:hAnsi="Trebuchet MS"/>
          <w:sz w:val="16"/>
          <w:szCs w:val="16"/>
        </w:rPr>
        <w:t xml:space="preserve">et sous-traiter </w:t>
      </w:r>
      <w:r>
        <w:rPr>
          <w:rFonts w:ascii="Trebuchet MS" w:hAnsi="Trebuchet MS"/>
          <w:sz w:val="16"/>
          <w:szCs w:val="16"/>
        </w:rPr>
        <w:t>ces données de mesures d</w:t>
      </w:r>
      <w:r w:rsidR="00B73AB0">
        <w:rPr>
          <w:rFonts w:ascii="Trebuchet MS" w:hAnsi="Trebuchet MS"/>
          <w:sz w:val="16"/>
          <w:szCs w:val="16"/>
        </w:rPr>
        <w:t xml:space="preserve">’audience </w:t>
      </w:r>
      <w:r>
        <w:rPr>
          <w:rFonts w:ascii="Trebuchet MS" w:hAnsi="Trebuchet MS"/>
          <w:sz w:val="16"/>
          <w:szCs w:val="16"/>
        </w:rPr>
        <w:t>pour d’autres finalités.</w:t>
      </w:r>
    </w:p>
    <w:p w14:paraId="0AC6D4B1" w14:textId="77777777" w:rsidR="00DA3EC4" w:rsidRDefault="00DA3EC4" w:rsidP="00DA3EC4">
      <w:pPr>
        <w:jc w:val="both"/>
        <w:rPr>
          <w:rFonts w:ascii="Trebuchet MS" w:hAnsi="Trebuchet MS"/>
          <w:sz w:val="16"/>
          <w:szCs w:val="16"/>
        </w:rPr>
      </w:pPr>
    </w:p>
    <w:tbl>
      <w:tblPr>
        <w:tblStyle w:val="Listecouleur-Accent6"/>
        <w:tblW w:w="0" w:type="auto"/>
        <w:jc w:val="center"/>
        <w:tblInd w:w="0" w:type="dxa"/>
        <w:tblLook w:val="04A0" w:firstRow="1" w:lastRow="0" w:firstColumn="1" w:lastColumn="0" w:noHBand="0" w:noVBand="1"/>
      </w:tblPr>
      <w:tblGrid>
        <w:gridCol w:w="2267"/>
        <w:gridCol w:w="6799"/>
      </w:tblGrid>
      <w:tr w:rsidR="00DA3EC4" w:rsidRPr="00482886" w14:paraId="35E2DF97" w14:textId="77777777" w:rsidTr="00E055FE">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9066" w:type="dxa"/>
            <w:gridSpan w:val="2"/>
            <w:tcBorders>
              <w:top w:val="nil"/>
              <w:left w:val="nil"/>
              <w:right w:val="nil"/>
            </w:tcBorders>
            <w:hideMark/>
          </w:tcPr>
          <w:p w14:paraId="08DA32FE" w14:textId="77777777" w:rsidR="00DA3EC4" w:rsidRPr="00482886" w:rsidRDefault="00DA3EC4" w:rsidP="00E86DF6">
            <w:pPr>
              <w:contextualSpacing/>
              <w:jc w:val="center"/>
              <w:rPr>
                <w:rFonts w:ascii="Trebuchet MS" w:hAnsi="Trebuchet MS"/>
                <w:sz w:val="18"/>
                <w:szCs w:val="18"/>
              </w:rPr>
            </w:pPr>
            <w:r>
              <w:rPr>
                <w:rFonts w:ascii="Trebuchet MS" w:hAnsi="Trebuchet MS"/>
                <w:sz w:val="18"/>
                <w:szCs w:val="18"/>
              </w:rPr>
              <w:t>Description du traitement concerné</w:t>
            </w:r>
          </w:p>
        </w:tc>
      </w:tr>
      <w:tr w:rsidR="00DA3EC4" w:rsidRPr="00482886" w14:paraId="3342AA07" w14:textId="77777777" w:rsidTr="00E055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7" w:type="dxa"/>
          </w:tcPr>
          <w:p w14:paraId="5BA868DD" w14:textId="77777777" w:rsidR="00DA3EC4" w:rsidRPr="004F426A" w:rsidRDefault="00DA3EC4" w:rsidP="00DA3EC4">
            <w:pPr>
              <w:pStyle w:val="Paragraphedeliste"/>
              <w:numPr>
                <w:ilvl w:val="0"/>
                <w:numId w:val="6"/>
              </w:numPr>
              <w:spacing w:after="0" w:line="240" w:lineRule="auto"/>
              <w:ind w:left="318" w:hanging="219"/>
              <w:rPr>
                <w:rFonts w:ascii="Trebuchet MS" w:hAnsi="Trebuchet MS"/>
                <w:b w:val="0"/>
                <w:sz w:val="16"/>
                <w:szCs w:val="16"/>
              </w:rPr>
            </w:pPr>
            <w:r>
              <w:rPr>
                <w:rFonts w:ascii="Trebuchet MS" w:hAnsi="Trebuchet MS"/>
                <w:b w:val="0"/>
                <w:sz w:val="16"/>
                <w:szCs w:val="16"/>
              </w:rPr>
              <w:t>Données traitées</w:t>
            </w:r>
          </w:p>
        </w:tc>
        <w:tc>
          <w:tcPr>
            <w:tcW w:w="6799" w:type="dxa"/>
          </w:tcPr>
          <w:p w14:paraId="5414767D" w14:textId="77777777" w:rsidR="00DA3EC4" w:rsidRDefault="00DA3EC4" w:rsidP="00DA3EC4">
            <w:pPr>
              <w:pStyle w:val="Paragraphedeliste"/>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Données brutes de mesures d</w:t>
            </w:r>
            <w:r w:rsidR="00B73AB0">
              <w:rPr>
                <w:rFonts w:ascii="Trebuchet MS" w:hAnsi="Trebuchet MS"/>
                <w:sz w:val="16"/>
                <w:szCs w:val="16"/>
              </w:rPr>
              <w:t xml:space="preserve">’audience de Média (Numérique et/ou </w:t>
            </w:r>
            <w:proofErr w:type="spellStart"/>
            <w:r w:rsidR="00B73AB0">
              <w:rPr>
                <w:rFonts w:ascii="Trebuchet MS" w:hAnsi="Trebuchet MS"/>
                <w:sz w:val="16"/>
                <w:szCs w:val="16"/>
              </w:rPr>
              <w:t>Print</w:t>
            </w:r>
            <w:proofErr w:type="spellEnd"/>
            <w:r w:rsidR="00B73AB0">
              <w:rPr>
                <w:rFonts w:ascii="Trebuchet MS" w:hAnsi="Trebuchet MS"/>
                <w:sz w:val="16"/>
                <w:szCs w:val="16"/>
              </w:rPr>
              <w:t>)</w:t>
            </w:r>
          </w:p>
          <w:p w14:paraId="19CF0611" w14:textId="77777777" w:rsidR="004F2B65" w:rsidRDefault="004F2B65" w:rsidP="004F2B65">
            <w:pPr>
              <w:pStyle w:val="Paragraphedeliste"/>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Réparties en deux typologies (</w:t>
            </w:r>
            <w:r w:rsidRPr="004F2B65">
              <w:rPr>
                <w:rFonts w:ascii="Trebuchet MS" w:hAnsi="Trebuchet MS"/>
                <w:b/>
                <w:bCs/>
                <w:sz w:val="16"/>
                <w:szCs w:val="16"/>
              </w:rPr>
              <w:t>Données déclaratives</w:t>
            </w:r>
            <w:r>
              <w:rPr>
                <w:rFonts w:ascii="Trebuchet MS" w:hAnsi="Trebuchet MS"/>
                <w:sz w:val="16"/>
                <w:szCs w:val="16"/>
              </w:rPr>
              <w:t xml:space="preserve"> et </w:t>
            </w:r>
            <w:r w:rsidRPr="004F2B65">
              <w:rPr>
                <w:rFonts w:ascii="Trebuchet MS" w:hAnsi="Trebuchet MS"/>
                <w:b/>
                <w:bCs/>
                <w:sz w:val="16"/>
                <w:szCs w:val="16"/>
              </w:rPr>
              <w:t>Données d’usage de la mesure passive)</w:t>
            </w:r>
          </w:p>
          <w:p w14:paraId="66CBCB49" w14:textId="65661F63" w:rsidR="004F2B65" w:rsidRPr="004F426A" w:rsidRDefault="004F2B65" w:rsidP="004F2B65">
            <w:pPr>
              <w:pStyle w:val="Paragraphedeliste"/>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p>
        </w:tc>
      </w:tr>
      <w:tr w:rsidR="00DA3EC4" w:rsidRPr="00482886" w14:paraId="769662CD" w14:textId="77777777" w:rsidTr="00E055FE">
        <w:trPr>
          <w:trHeight w:val="215"/>
          <w:jc w:val="center"/>
        </w:trPr>
        <w:tc>
          <w:tcPr>
            <w:cnfStyle w:val="001000000000" w:firstRow="0" w:lastRow="0" w:firstColumn="1" w:lastColumn="0" w:oddVBand="0" w:evenVBand="0" w:oddHBand="0" w:evenHBand="0" w:firstRowFirstColumn="0" w:firstRowLastColumn="0" w:lastRowFirstColumn="0" w:lastRowLastColumn="0"/>
            <w:tcW w:w="2267" w:type="dxa"/>
            <w:hideMark/>
          </w:tcPr>
          <w:p w14:paraId="1F81A7B6" w14:textId="77777777" w:rsidR="00DA3EC4" w:rsidRPr="004F426A" w:rsidRDefault="00DA3EC4" w:rsidP="00DA3EC4">
            <w:pPr>
              <w:pStyle w:val="Paragraphedeliste"/>
              <w:numPr>
                <w:ilvl w:val="0"/>
                <w:numId w:val="6"/>
              </w:numPr>
              <w:spacing w:after="0" w:line="240" w:lineRule="auto"/>
              <w:ind w:left="317" w:hanging="221"/>
              <w:rPr>
                <w:rFonts w:ascii="Trebuchet MS" w:hAnsi="Trebuchet MS" w:cstheme="minorBidi"/>
                <w:b w:val="0"/>
                <w:sz w:val="16"/>
                <w:szCs w:val="16"/>
              </w:rPr>
            </w:pPr>
            <w:r>
              <w:rPr>
                <w:rFonts w:ascii="Trebuchet MS" w:hAnsi="Trebuchet MS" w:cstheme="minorBidi"/>
                <w:b w:val="0"/>
                <w:sz w:val="16"/>
                <w:szCs w:val="16"/>
              </w:rPr>
              <w:t>Personnes concernées</w:t>
            </w:r>
          </w:p>
        </w:tc>
        <w:tc>
          <w:tcPr>
            <w:tcW w:w="6799" w:type="dxa"/>
            <w:hideMark/>
          </w:tcPr>
          <w:p w14:paraId="48680CD0" w14:textId="6F6BDDD9" w:rsidR="00DA3EC4" w:rsidRDefault="00B73AB0" w:rsidP="00DA3EC4">
            <w:pPr>
              <w:pStyle w:val="Paragraphedeliste"/>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Pr>
                <w:rFonts w:ascii="Trebuchet MS" w:hAnsi="Trebuchet MS"/>
                <w:sz w:val="16"/>
                <w:szCs w:val="16"/>
              </w:rPr>
              <w:t xml:space="preserve">Panel </w:t>
            </w:r>
            <w:r w:rsidR="00246BFC">
              <w:rPr>
                <w:rFonts w:ascii="Trebuchet MS" w:hAnsi="Trebuchet MS"/>
                <w:sz w:val="16"/>
                <w:szCs w:val="16"/>
              </w:rPr>
              <w:t>propriétaire ou d’un partenaire(s) privilégié(s) de la société Kantar</w:t>
            </w:r>
          </w:p>
          <w:p w14:paraId="182ABD7A" w14:textId="77777777" w:rsidR="007C2944" w:rsidRDefault="007C2944" w:rsidP="007C2944">
            <w:pPr>
              <w:pStyle w:val="Paragraphedeliste"/>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p>
          <w:p w14:paraId="4C0BAA70" w14:textId="36287046" w:rsidR="004F2B65" w:rsidRPr="004F426A" w:rsidRDefault="004F2B65" w:rsidP="004F2B65">
            <w:pPr>
              <w:pStyle w:val="Paragraphedeliste"/>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p>
        </w:tc>
      </w:tr>
      <w:tr w:rsidR="00DA3EC4" w:rsidRPr="00482886" w14:paraId="09135573" w14:textId="77777777" w:rsidTr="00E055FE">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2267" w:type="dxa"/>
          </w:tcPr>
          <w:p w14:paraId="025943B2" w14:textId="77777777" w:rsidR="00DA3EC4" w:rsidRPr="004F426A" w:rsidRDefault="00DA3EC4" w:rsidP="00DA3EC4">
            <w:pPr>
              <w:pStyle w:val="Paragraphedeliste"/>
              <w:numPr>
                <w:ilvl w:val="0"/>
                <w:numId w:val="6"/>
              </w:numPr>
              <w:spacing w:after="0" w:line="240" w:lineRule="auto"/>
              <w:ind w:left="317" w:hanging="221"/>
              <w:rPr>
                <w:rFonts w:ascii="Trebuchet MS" w:hAnsi="Trebuchet MS" w:cstheme="minorBidi"/>
                <w:b w:val="0"/>
                <w:sz w:val="16"/>
                <w:szCs w:val="16"/>
              </w:rPr>
            </w:pPr>
            <w:r>
              <w:rPr>
                <w:rFonts w:ascii="Trebuchet MS" w:hAnsi="Trebuchet MS" w:cstheme="minorBidi"/>
                <w:b w:val="0"/>
                <w:sz w:val="16"/>
                <w:szCs w:val="16"/>
              </w:rPr>
              <w:t>Nature du traitement</w:t>
            </w:r>
          </w:p>
        </w:tc>
        <w:tc>
          <w:tcPr>
            <w:tcW w:w="6799" w:type="dxa"/>
          </w:tcPr>
          <w:p w14:paraId="22B5CEF6" w14:textId="77777777" w:rsidR="00DA3EC4" w:rsidRDefault="00246BFC" w:rsidP="00DA3EC4">
            <w:pPr>
              <w:pStyle w:val="Paragraphedeliste"/>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Collecte</w:t>
            </w:r>
            <w:r w:rsidR="00DA3EC4">
              <w:rPr>
                <w:rFonts w:ascii="Trebuchet MS" w:hAnsi="Trebuchet MS"/>
                <w:sz w:val="16"/>
                <w:szCs w:val="16"/>
              </w:rPr>
              <w:t xml:space="preserve"> des données à la demande de </w:t>
            </w:r>
            <w:r>
              <w:rPr>
                <w:rFonts w:ascii="Trebuchet MS" w:hAnsi="Trebuchet MS"/>
                <w:sz w:val="16"/>
                <w:szCs w:val="16"/>
              </w:rPr>
              <w:t xml:space="preserve">l’ACPM pour ses </w:t>
            </w:r>
            <w:r w:rsidR="00DA3EC4">
              <w:rPr>
                <w:rFonts w:ascii="Trebuchet MS" w:hAnsi="Trebuchet MS"/>
                <w:sz w:val="16"/>
                <w:szCs w:val="16"/>
              </w:rPr>
              <w:t>Adhérent</w:t>
            </w:r>
            <w:r>
              <w:rPr>
                <w:rFonts w:ascii="Trebuchet MS" w:hAnsi="Trebuchet MS"/>
                <w:sz w:val="16"/>
                <w:szCs w:val="16"/>
              </w:rPr>
              <w:t>s</w:t>
            </w:r>
            <w:r w:rsidR="00DA3EC4">
              <w:rPr>
                <w:rFonts w:ascii="Trebuchet MS" w:hAnsi="Trebuchet MS"/>
                <w:sz w:val="16"/>
                <w:szCs w:val="16"/>
              </w:rPr>
              <w:t xml:space="preserve">, </w:t>
            </w:r>
            <w:r>
              <w:rPr>
                <w:rFonts w:ascii="Trebuchet MS" w:hAnsi="Trebuchet MS"/>
                <w:sz w:val="16"/>
                <w:szCs w:val="16"/>
              </w:rPr>
              <w:t>agrégation</w:t>
            </w:r>
            <w:r w:rsidR="00DA3EC4">
              <w:rPr>
                <w:rFonts w:ascii="Trebuchet MS" w:hAnsi="Trebuchet MS"/>
                <w:sz w:val="16"/>
                <w:szCs w:val="16"/>
              </w:rPr>
              <w:t xml:space="preserve"> et stockage</w:t>
            </w:r>
            <w:r>
              <w:rPr>
                <w:rFonts w:ascii="Trebuchet MS" w:hAnsi="Trebuchet MS"/>
                <w:sz w:val="16"/>
                <w:szCs w:val="16"/>
              </w:rPr>
              <w:t xml:space="preserve"> par Kantar</w:t>
            </w:r>
          </w:p>
          <w:p w14:paraId="3586A276" w14:textId="5AC06A2B" w:rsidR="004F2B65" w:rsidRPr="004F426A" w:rsidRDefault="004F2B65" w:rsidP="004F2B65">
            <w:pPr>
              <w:pStyle w:val="Paragraphedeliste"/>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p>
        </w:tc>
      </w:tr>
      <w:tr w:rsidR="00DA3EC4" w:rsidRPr="00482886" w14:paraId="768819AD" w14:textId="77777777" w:rsidTr="00E055FE">
        <w:trPr>
          <w:trHeight w:val="151"/>
          <w:jc w:val="center"/>
        </w:trPr>
        <w:tc>
          <w:tcPr>
            <w:cnfStyle w:val="001000000000" w:firstRow="0" w:lastRow="0" w:firstColumn="1" w:lastColumn="0" w:oddVBand="0" w:evenVBand="0" w:oddHBand="0" w:evenHBand="0" w:firstRowFirstColumn="0" w:firstRowLastColumn="0" w:lastRowFirstColumn="0" w:lastRowLastColumn="0"/>
            <w:tcW w:w="2267" w:type="dxa"/>
          </w:tcPr>
          <w:p w14:paraId="45C1D952" w14:textId="77777777" w:rsidR="00DA3EC4" w:rsidRPr="004F426A" w:rsidRDefault="00DA3EC4" w:rsidP="00DA3EC4">
            <w:pPr>
              <w:pStyle w:val="Paragraphedeliste"/>
              <w:numPr>
                <w:ilvl w:val="0"/>
                <w:numId w:val="6"/>
              </w:numPr>
              <w:spacing w:after="0" w:line="240" w:lineRule="auto"/>
              <w:ind w:left="317" w:hanging="221"/>
              <w:rPr>
                <w:rFonts w:ascii="Trebuchet MS" w:hAnsi="Trebuchet MS" w:cstheme="minorBidi"/>
                <w:b w:val="0"/>
                <w:sz w:val="16"/>
                <w:szCs w:val="16"/>
              </w:rPr>
            </w:pPr>
            <w:r>
              <w:rPr>
                <w:rFonts w:ascii="Trebuchet MS" w:hAnsi="Trebuchet MS" w:cstheme="minorBidi"/>
                <w:b w:val="0"/>
                <w:sz w:val="16"/>
                <w:szCs w:val="16"/>
              </w:rPr>
              <w:t>Finalité du traitement</w:t>
            </w:r>
          </w:p>
        </w:tc>
        <w:tc>
          <w:tcPr>
            <w:tcW w:w="6799" w:type="dxa"/>
          </w:tcPr>
          <w:p w14:paraId="05CD4257" w14:textId="77777777" w:rsidR="00DA3EC4" w:rsidRDefault="00DA3EC4" w:rsidP="00DA3EC4">
            <w:pPr>
              <w:pStyle w:val="Paragraphedeliste"/>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Pr>
                <w:rFonts w:ascii="Trebuchet MS" w:hAnsi="Trebuchet MS"/>
                <w:sz w:val="16"/>
                <w:szCs w:val="16"/>
              </w:rPr>
              <w:t xml:space="preserve">Strictement limitée </w:t>
            </w:r>
            <w:r w:rsidR="00246BFC">
              <w:rPr>
                <w:rFonts w:ascii="Trebuchet MS" w:hAnsi="Trebuchet MS"/>
                <w:sz w:val="16"/>
                <w:szCs w:val="16"/>
              </w:rPr>
              <w:t xml:space="preserve">à la mesure d’audience des supports Médias (Numérique et/ou </w:t>
            </w:r>
            <w:proofErr w:type="spellStart"/>
            <w:r w:rsidR="00246BFC">
              <w:rPr>
                <w:rFonts w:ascii="Trebuchet MS" w:hAnsi="Trebuchet MS"/>
                <w:sz w:val="16"/>
                <w:szCs w:val="16"/>
              </w:rPr>
              <w:t>Print</w:t>
            </w:r>
            <w:proofErr w:type="spellEnd"/>
            <w:r w:rsidR="00246BFC">
              <w:rPr>
                <w:rFonts w:ascii="Trebuchet MS" w:hAnsi="Trebuchet MS"/>
                <w:sz w:val="16"/>
                <w:szCs w:val="16"/>
              </w:rPr>
              <w:t>) de l’adhérent à l’ACPM</w:t>
            </w:r>
          </w:p>
          <w:p w14:paraId="38BAEFA3" w14:textId="33D176F4" w:rsidR="004F2B65" w:rsidRPr="004F426A" w:rsidRDefault="004F2B65" w:rsidP="004F2B65">
            <w:pPr>
              <w:pStyle w:val="Paragraphedeliste"/>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p>
        </w:tc>
      </w:tr>
      <w:tr w:rsidR="00DA3EC4" w:rsidRPr="00482886" w14:paraId="0C3FFCBC" w14:textId="77777777" w:rsidTr="00E055FE">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2267" w:type="dxa"/>
          </w:tcPr>
          <w:p w14:paraId="5E4DFD67" w14:textId="77777777" w:rsidR="00DA3EC4" w:rsidRPr="0067581B" w:rsidRDefault="00DA3EC4" w:rsidP="00DA3EC4">
            <w:pPr>
              <w:pStyle w:val="Paragraphedeliste"/>
              <w:numPr>
                <w:ilvl w:val="0"/>
                <w:numId w:val="6"/>
              </w:numPr>
              <w:spacing w:after="0" w:line="240" w:lineRule="auto"/>
              <w:ind w:left="317" w:hanging="221"/>
              <w:rPr>
                <w:rFonts w:ascii="Trebuchet MS" w:hAnsi="Trebuchet MS" w:cstheme="minorBidi"/>
                <w:b w:val="0"/>
                <w:bCs w:val="0"/>
                <w:sz w:val="16"/>
                <w:szCs w:val="16"/>
              </w:rPr>
            </w:pPr>
            <w:r w:rsidRPr="0067581B">
              <w:rPr>
                <w:rFonts w:ascii="Trebuchet MS" w:hAnsi="Trebuchet MS" w:cstheme="minorBidi"/>
                <w:b w:val="0"/>
                <w:bCs w:val="0"/>
                <w:sz w:val="16"/>
                <w:szCs w:val="16"/>
              </w:rPr>
              <w:t>Durée</w:t>
            </w:r>
          </w:p>
        </w:tc>
        <w:tc>
          <w:tcPr>
            <w:tcW w:w="6799" w:type="dxa"/>
          </w:tcPr>
          <w:p w14:paraId="1ABC596B" w14:textId="6920ED1C" w:rsidR="00DA3EC4" w:rsidRDefault="00246BFC" w:rsidP="00DA3EC4">
            <w:pPr>
              <w:pStyle w:val="Paragraphedeliste"/>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L</w:t>
            </w:r>
            <w:r w:rsidRPr="00246BFC">
              <w:rPr>
                <w:rFonts w:ascii="Trebuchet MS" w:hAnsi="Trebuchet MS"/>
                <w:sz w:val="16"/>
                <w:szCs w:val="16"/>
              </w:rPr>
              <w:t xml:space="preserve">es données personnelles transmises par le client sont détruites de façon automatisée dans un délai maximal de </w:t>
            </w:r>
            <w:r w:rsidR="00AC1FE2">
              <w:rPr>
                <w:rFonts w:ascii="Trebuchet MS" w:hAnsi="Trebuchet MS"/>
                <w:sz w:val="16"/>
                <w:szCs w:val="16"/>
              </w:rPr>
              <w:t>6</w:t>
            </w:r>
            <w:r w:rsidRPr="00246BFC">
              <w:rPr>
                <w:rFonts w:ascii="Trebuchet MS" w:hAnsi="Trebuchet MS"/>
                <w:sz w:val="16"/>
                <w:szCs w:val="16"/>
              </w:rPr>
              <w:t xml:space="preserve"> mois après la fin de l’étude</w:t>
            </w:r>
            <w:r>
              <w:rPr>
                <w:rFonts w:ascii="Trebuchet MS" w:hAnsi="Trebuchet MS"/>
                <w:sz w:val="16"/>
                <w:szCs w:val="16"/>
              </w:rPr>
              <w:t xml:space="preserve"> soit selon un cycle de vague semestrielle (6 mois).</w:t>
            </w:r>
          </w:p>
          <w:p w14:paraId="70FF467C" w14:textId="2E76B2F6" w:rsidR="004F2B65" w:rsidRDefault="004F2B65" w:rsidP="004F2B65">
            <w:pPr>
              <w:pStyle w:val="Paragraphedeliste"/>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p>
        </w:tc>
      </w:tr>
    </w:tbl>
    <w:p w14:paraId="2A70FBDC" w14:textId="77777777" w:rsidR="004F2B65" w:rsidRDefault="004F2B65" w:rsidP="00DA3EC4">
      <w:pPr>
        <w:rPr>
          <w:rFonts w:ascii="Trebuchet MS" w:hAnsi="Trebuchet MS"/>
          <w:b/>
          <w:bCs/>
          <w:sz w:val="16"/>
          <w:szCs w:val="16"/>
        </w:rPr>
      </w:pPr>
    </w:p>
    <w:p w14:paraId="7C714A25" w14:textId="77777777" w:rsidR="00E055FE" w:rsidRDefault="004F2B65" w:rsidP="004F2B65">
      <w:pPr>
        <w:pStyle w:val="Paragraphedeliste"/>
        <w:numPr>
          <w:ilvl w:val="0"/>
          <w:numId w:val="12"/>
        </w:numPr>
        <w:rPr>
          <w:rFonts w:ascii="Trebuchet MS" w:hAnsi="Trebuchet MS"/>
          <w:sz w:val="16"/>
          <w:szCs w:val="16"/>
        </w:rPr>
      </w:pPr>
      <w:r w:rsidRPr="004F2B65">
        <w:rPr>
          <w:rFonts w:ascii="Trebuchet MS" w:hAnsi="Trebuchet MS"/>
          <w:b/>
          <w:bCs/>
          <w:sz w:val="16"/>
          <w:szCs w:val="16"/>
        </w:rPr>
        <w:t>Données déclaratives</w:t>
      </w:r>
      <w:r>
        <w:rPr>
          <w:rFonts w:ascii="Trebuchet MS" w:hAnsi="Trebuchet MS"/>
          <w:b/>
          <w:bCs/>
          <w:sz w:val="16"/>
          <w:szCs w:val="16"/>
        </w:rPr>
        <w:t xml:space="preserve"> </w:t>
      </w:r>
      <w:r w:rsidRPr="004F2B65">
        <w:rPr>
          <w:rFonts w:ascii="Trebuchet MS" w:hAnsi="Trebuchet MS"/>
          <w:sz w:val="16"/>
          <w:szCs w:val="16"/>
        </w:rPr>
        <w:t xml:space="preserve">: </w:t>
      </w:r>
      <w:r>
        <w:rPr>
          <w:rFonts w:ascii="Trebuchet MS" w:hAnsi="Trebuchet MS"/>
          <w:sz w:val="16"/>
          <w:szCs w:val="16"/>
        </w:rPr>
        <w:t>I</w:t>
      </w:r>
      <w:r w:rsidRPr="004F2B65">
        <w:rPr>
          <w:rFonts w:ascii="Trebuchet MS" w:hAnsi="Trebuchet MS"/>
          <w:sz w:val="16"/>
          <w:szCs w:val="16"/>
        </w:rPr>
        <w:t xml:space="preserve">nformations communiquées par les </w:t>
      </w:r>
      <w:r>
        <w:rPr>
          <w:rFonts w:ascii="Trebuchet MS" w:hAnsi="Trebuchet MS"/>
          <w:sz w:val="16"/>
          <w:szCs w:val="16"/>
        </w:rPr>
        <w:t>R</w:t>
      </w:r>
      <w:r w:rsidRPr="004F2B65">
        <w:rPr>
          <w:rFonts w:ascii="Trebuchet MS" w:hAnsi="Trebuchet MS"/>
          <w:sz w:val="16"/>
          <w:szCs w:val="16"/>
        </w:rPr>
        <w:t>épondants à l'étude, i.e.</w:t>
      </w:r>
      <w:r>
        <w:rPr>
          <w:rFonts w:ascii="Trebuchet MS" w:hAnsi="Trebuchet MS"/>
          <w:sz w:val="16"/>
          <w:szCs w:val="16"/>
        </w:rPr>
        <w:t xml:space="preserve"> </w:t>
      </w:r>
      <w:r w:rsidRPr="004F2B65">
        <w:rPr>
          <w:rFonts w:ascii="Trebuchet MS" w:hAnsi="Trebuchet MS"/>
          <w:sz w:val="16"/>
          <w:szCs w:val="16"/>
        </w:rPr>
        <w:t>coordonnées, usage</w:t>
      </w:r>
    </w:p>
    <w:p w14:paraId="3E41B9E6" w14:textId="77777777" w:rsidR="00E055FE" w:rsidRDefault="004F2B65" w:rsidP="00E055FE">
      <w:pPr>
        <w:pStyle w:val="Paragraphedeliste"/>
        <w:ind w:left="1069"/>
        <w:rPr>
          <w:rFonts w:ascii="Trebuchet MS" w:hAnsi="Trebuchet MS"/>
          <w:sz w:val="16"/>
          <w:szCs w:val="16"/>
        </w:rPr>
      </w:pPr>
      <w:proofErr w:type="gramStart"/>
      <w:r w:rsidRPr="004F2B65">
        <w:rPr>
          <w:rFonts w:ascii="Trebuchet MS" w:hAnsi="Trebuchet MS"/>
          <w:sz w:val="16"/>
          <w:szCs w:val="16"/>
        </w:rPr>
        <w:t>de</w:t>
      </w:r>
      <w:proofErr w:type="gramEnd"/>
      <w:r w:rsidRPr="004F2B65">
        <w:rPr>
          <w:rFonts w:ascii="Trebuchet MS" w:hAnsi="Trebuchet MS"/>
          <w:sz w:val="16"/>
          <w:szCs w:val="16"/>
        </w:rPr>
        <w:t xml:space="preserve"> la presse, équipement informatique personnel, etc. le nom, prénom, adresse </w:t>
      </w:r>
      <w:r>
        <w:rPr>
          <w:rFonts w:ascii="Trebuchet MS" w:hAnsi="Trebuchet MS"/>
          <w:sz w:val="16"/>
          <w:szCs w:val="16"/>
        </w:rPr>
        <w:t>email</w:t>
      </w:r>
      <w:r w:rsidRPr="004F2B65">
        <w:rPr>
          <w:rFonts w:ascii="Trebuchet MS" w:hAnsi="Trebuchet MS"/>
          <w:sz w:val="16"/>
          <w:szCs w:val="16"/>
        </w:rPr>
        <w:t>, numéro de téléphone</w:t>
      </w:r>
    </w:p>
    <w:p w14:paraId="161C7E9A" w14:textId="7A857E39" w:rsidR="00E055FE" w:rsidRDefault="004F2B65" w:rsidP="00E055FE">
      <w:pPr>
        <w:pStyle w:val="Paragraphedeliste"/>
        <w:ind w:left="1069"/>
        <w:rPr>
          <w:rFonts w:ascii="Trebuchet MS" w:hAnsi="Trebuchet MS"/>
          <w:sz w:val="16"/>
          <w:szCs w:val="16"/>
        </w:rPr>
      </w:pPr>
      <w:r w:rsidRPr="004F2B65">
        <w:rPr>
          <w:rFonts w:ascii="Trebuchet MS" w:hAnsi="Trebuchet MS"/>
          <w:sz w:val="16"/>
          <w:szCs w:val="16"/>
        </w:rPr>
        <w:t>(</w:t>
      </w:r>
      <w:proofErr w:type="gramStart"/>
      <w:r w:rsidRPr="004F2B65">
        <w:rPr>
          <w:rFonts w:ascii="Trebuchet MS" w:hAnsi="Trebuchet MS"/>
          <w:sz w:val="16"/>
          <w:szCs w:val="16"/>
        </w:rPr>
        <w:t>recrutement</w:t>
      </w:r>
      <w:proofErr w:type="gramEnd"/>
      <w:r w:rsidRPr="004F2B65">
        <w:rPr>
          <w:rFonts w:ascii="Trebuchet MS" w:hAnsi="Trebuchet MS"/>
          <w:sz w:val="16"/>
          <w:szCs w:val="16"/>
        </w:rPr>
        <w:t xml:space="preserve">) et IDFA (identifiant publicitaire d'un </w:t>
      </w:r>
      <w:r w:rsidR="00E055FE">
        <w:rPr>
          <w:rFonts w:ascii="Trebuchet MS" w:hAnsi="Trebuchet MS"/>
          <w:sz w:val="16"/>
          <w:szCs w:val="16"/>
        </w:rPr>
        <w:t>appareil</w:t>
      </w:r>
      <w:r w:rsidRPr="004F2B65">
        <w:rPr>
          <w:rFonts w:ascii="Trebuchet MS" w:hAnsi="Trebuchet MS"/>
          <w:sz w:val="16"/>
          <w:szCs w:val="16"/>
        </w:rPr>
        <w:t>), Advertising ID ;</w:t>
      </w:r>
    </w:p>
    <w:p w14:paraId="7BDD1DA6" w14:textId="77777777" w:rsidR="00E055FE" w:rsidRDefault="00E055FE" w:rsidP="00E055FE">
      <w:pPr>
        <w:pStyle w:val="Paragraphedeliste"/>
        <w:ind w:left="1069"/>
        <w:rPr>
          <w:rFonts w:ascii="Trebuchet MS" w:hAnsi="Trebuchet MS"/>
          <w:sz w:val="16"/>
          <w:szCs w:val="16"/>
        </w:rPr>
      </w:pPr>
    </w:p>
    <w:p w14:paraId="258B7D6B" w14:textId="31D9083A" w:rsidR="00E055FE" w:rsidRDefault="00C86151" w:rsidP="004F2B65">
      <w:pPr>
        <w:pStyle w:val="Paragraphedeliste"/>
        <w:numPr>
          <w:ilvl w:val="0"/>
          <w:numId w:val="12"/>
        </w:numPr>
        <w:rPr>
          <w:rFonts w:ascii="Trebuchet MS" w:hAnsi="Trebuchet MS"/>
          <w:sz w:val="16"/>
          <w:szCs w:val="16"/>
        </w:rPr>
      </w:pPr>
      <w:r w:rsidRPr="00C86151">
        <w:rPr>
          <w:rFonts w:ascii="Trebuchet MS" w:hAnsi="Trebuchet MS"/>
          <w:b/>
          <w:bCs/>
          <w:sz w:val="16"/>
          <w:szCs w:val="16"/>
        </w:rPr>
        <w:t>D</w:t>
      </w:r>
      <w:r w:rsidR="004F2B65" w:rsidRPr="00C86151">
        <w:rPr>
          <w:rFonts w:ascii="Trebuchet MS" w:hAnsi="Trebuchet MS"/>
          <w:b/>
          <w:bCs/>
          <w:sz w:val="16"/>
          <w:szCs w:val="16"/>
        </w:rPr>
        <w:t>onnées d'usage de la mesure passive</w:t>
      </w:r>
      <w:r>
        <w:rPr>
          <w:rFonts w:ascii="Trebuchet MS" w:hAnsi="Trebuchet MS"/>
          <w:sz w:val="16"/>
          <w:szCs w:val="16"/>
        </w:rPr>
        <w:t> :</w:t>
      </w:r>
      <w:r w:rsidR="00E055FE">
        <w:rPr>
          <w:rFonts w:ascii="Trebuchet MS" w:hAnsi="Trebuchet MS"/>
          <w:sz w:val="16"/>
          <w:szCs w:val="16"/>
        </w:rPr>
        <w:t xml:space="preserve"> I</w:t>
      </w:r>
      <w:r w:rsidR="004F2B65" w:rsidRPr="00E055FE">
        <w:rPr>
          <w:rFonts w:ascii="Trebuchet MS" w:hAnsi="Trebuchet MS"/>
          <w:sz w:val="16"/>
          <w:szCs w:val="16"/>
        </w:rPr>
        <w:t>nformations concernant la navigation sur internet du répondant</w:t>
      </w:r>
    </w:p>
    <w:p w14:paraId="543AB84B" w14:textId="63E50BE7" w:rsidR="00E055FE" w:rsidRDefault="004F2B65" w:rsidP="00E055FE">
      <w:pPr>
        <w:pStyle w:val="Paragraphedeliste"/>
        <w:ind w:left="1069"/>
        <w:rPr>
          <w:rFonts w:ascii="Trebuchet MS" w:hAnsi="Trebuchet MS"/>
          <w:sz w:val="16"/>
          <w:szCs w:val="16"/>
        </w:rPr>
      </w:pPr>
      <w:proofErr w:type="gramStart"/>
      <w:r w:rsidRPr="00E055FE">
        <w:rPr>
          <w:rFonts w:ascii="Trebuchet MS" w:hAnsi="Trebuchet MS"/>
          <w:sz w:val="16"/>
          <w:szCs w:val="16"/>
        </w:rPr>
        <w:t>et</w:t>
      </w:r>
      <w:proofErr w:type="gramEnd"/>
      <w:r w:rsidRPr="00E055FE">
        <w:rPr>
          <w:rFonts w:ascii="Trebuchet MS" w:hAnsi="Trebuchet MS"/>
          <w:sz w:val="16"/>
          <w:szCs w:val="16"/>
        </w:rPr>
        <w:t xml:space="preserve"> notamment les communications HTTPS, l'adresse IP et le </w:t>
      </w:r>
      <w:proofErr w:type="spellStart"/>
      <w:r w:rsidRPr="00E055FE">
        <w:rPr>
          <w:rFonts w:ascii="Trebuchet MS" w:hAnsi="Trebuchet MS"/>
          <w:sz w:val="16"/>
          <w:szCs w:val="16"/>
        </w:rPr>
        <w:t>Device</w:t>
      </w:r>
      <w:proofErr w:type="spellEnd"/>
      <w:r w:rsidR="00E055FE">
        <w:rPr>
          <w:rFonts w:ascii="Trebuchet MS" w:hAnsi="Trebuchet MS"/>
          <w:sz w:val="16"/>
          <w:szCs w:val="16"/>
        </w:rPr>
        <w:t xml:space="preserve"> (appareil)</w:t>
      </w:r>
      <w:r w:rsidRPr="00E055FE">
        <w:rPr>
          <w:rFonts w:ascii="Trebuchet MS" w:hAnsi="Trebuchet MS"/>
          <w:sz w:val="16"/>
          <w:szCs w:val="16"/>
        </w:rPr>
        <w:t xml:space="preserve"> ID, collectés au moyen d'un tag et de traceurs</w:t>
      </w:r>
    </w:p>
    <w:p w14:paraId="38816A67" w14:textId="7CC69E79" w:rsidR="00E055FE" w:rsidRDefault="004F2B65" w:rsidP="00E055FE">
      <w:pPr>
        <w:pStyle w:val="Paragraphedeliste"/>
        <w:ind w:left="1069"/>
        <w:rPr>
          <w:rFonts w:ascii="Trebuchet MS" w:hAnsi="Trebuchet MS"/>
          <w:sz w:val="16"/>
          <w:szCs w:val="16"/>
        </w:rPr>
      </w:pPr>
      <w:proofErr w:type="gramStart"/>
      <w:r w:rsidRPr="00E055FE">
        <w:rPr>
          <w:rFonts w:ascii="Trebuchet MS" w:hAnsi="Trebuchet MS"/>
          <w:sz w:val="16"/>
          <w:szCs w:val="16"/>
        </w:rPr>
        <w:t>implémentés</w:t>
      </w:r>
      <w:proofErr w:type="gramEnd"/>
      <w:r w:rsidRPr="00E055FE">
        <w:rPr>
          <w:rFonts w:ascii="Trebuchet MS" w:hAnsi="Trebuchet MS"/>
          <w:sz w:val="16"/>
          <w:szCs w:val="16"/>
        </w:rPr>
        <w:t xml:space="preserve"> sur l'équipement du répondant.</w:t>
      </w:r>
    </w:p>
    <w:p w14:paraId="7B861E09" w14:textId="448CD8B3" w:rsidR="00C86151" w:rsidRDefault="004F2B65" w:rsidP="004F2B65">
      <w:pPr>
        <w:rPr>
          <w:rFonts w:ascii="Trebuchet MS" w:hAnsi="Trebuchet MS"/>
          <w:sz w:val="16"/>
          <w:szCs w:val="16"/>
        </w:rPr>
      </w:pPr>
      <w:r w:rsidRPr="004F2B65">
        <w:rPr>
          <w:rFonts w:ascii="Trebuchet MS" w:hAnsi="Trebuchet MS"/>
          <w:sz w:val="16"/>
          <w:szCs w:val="16"/>
        </w:rPr>
        <w:lastRenderedPageBreak/>
        <w:t xml:space="preserve">La nature des opérations réalisées sur les données est : collecte, fusion des données, traitement statistique (hybridation, </w:t>
      </w:r>
      <w:proofErr w:type="spellStart"/>
      <w:r w:rsidRPr="004F2B65">
        <w:rPr>
          <w:rFonts w:ascii="Trebuchet MS" w:hAnsi="Trebuchet MS"/>
          <w:sz w:val="16"/>
          <w:szCs w:val="16"/>
        </w:rPr>
        <w:t>probabilisation</w:t>
      </w:r>
      <w:proofErr w:type="spellEnd"/>
      <w:r w:rsidRPr="004F2B65">
        <w:rPr>
          <w:rFonts w:ascii="Trebuchet MS" w:hAnsi="Trebuchet MS"/>
          <w:sz w:val="16"/>
          <w:szCs w:val="16"/>
        </w:rPr>
        <w:t>), stockage</w:t>
      </w:r>
      <w:r w:rsidR="00E055FE">
        <w:rPr>
          <w:rFonts w:ascii="Trebuchet MS" w:hAnsi="Trebuchet MS"/>
          <w:sz w:val="16"/>
          <w:szCs w:val="16"/>
        </w:rPr>
        <w:t>.</w:t>
      </w:r>
    </w:p>
    <w:p w14:paraId="6A6214D4" w14:textId="77777777" w:rsidR="00C86151" w:rsidRDefault="00C86151" w:rsidP="004F2B65">
      <w:pPr>
        <w:rPr>
          <w:rFonts w:ascii="Trebuchet MS" w:hAnsi="Trebuchet MS"/>
          <w:sz w:val="16"/>
          <w:szCs w:val="16"/>
        </w:rPr>
      </w:pPr>
    </w:p>
    <w:p w14:paraId="4FC605FF" w14:textId="77777777" w:rsidR="00C86151" w:rsidRPr="00C86151" w:rsidRDefault="00C86151" w:rsidP="00C86151">
      <w:pPr>
        <w:rPr>
          <w:rFonts w:ascii="Trebuchet MS" w:hAnsi="Trebuchet MS"/>
          <w:sz w:val="16"/>
          <w:szCs w:val="16"/>
        </w:rPr>
      </w:pPr>
      <w:r w:rsidRPr="00C86151">
        <w:rPr>
          <w:rFonts w:ascii="Trebuchet MS" w:hAnsi="Trebuchet MS"/>
          <w:sz w:val="16"/>
          <w:szCs w:val="16"/>
        </w:rPr>
        <w:t xml:space="preserve">L’exhaustivité des données collectées, traitées, selon les cas, objets, base légal et source est disponibles sur </w:t>
      </w:r>
      <w:hyperlink r:id="rId14" w:history="1">
        <w:r w:rsidRPr="00C86151">
          <w:rPr>
            <w:rStyle w:val="Lienhypertexte"/>
            <w:rFonts w:ascii="Trebuchet MS" w:hAnsi="Trebuchet MS"/>
            <w:sz w:val="16"/>
            <w:szCs w:val="16"/>
          </w:rPr>
          <w:t>le site de Kantar</w:t>
        </w:r>
      </w:hyperlink>
      <w:r w:rsidRPr="00C86151">
        <w:rPr>
          <w:rFonts w:ascii="Trebuchet MS" w:hAnsi="Trebuchet MS"/>
          <w:sz w:val="16"/>
          <w:szCs w:val="16"/>
        </w:rPr>
        <w:t>.</w:t>
      </w:r>
    </w:p>
    <w:p w14:paraId="73AB4EF1" w14:textId="77777777" w:rsidR="00C86151" w:rsidRDefault="00C86151" w:rsidP="004F2B65">
      <w:pPr>
        <w:rPr>
          <w:rFonts w:ascii="Trebuchet MS" w:hAnsi="Trebuchet MS"/>
          <w:sz w:val="16"/>
          <w:szCs w:val="16"/>
        </w:rPr>
      </w:pPr>
    </w:p>
    <w:p w14:paraId="40D0372C" w14:textId="77777777" w:rsidR="00C86151" w:rsidRDefault="00C86151" w:rsidP="004F2B65">
      <w:pPr>
        <w:rPr>
          <w:rFonts w:ascii="Trebuchet MS" w:hAnsi="Trebuchet MS"/>
          <w:sz w:val="16"/>
          <w:szCs w:val="16"/>
        </w:rPr>
      </w:pPr>
    </w:p>
    <w:p w14:paraId="7635ED8F" w14:textId="77777777" w:rsidR="00C86151" w:rsidRDefault="00C86151" w:rsidP="004F2B65">
      <w:pPr>
        <w:rPr>
          <w:rFonts w:ascii="Trebuchet MS" w:hAnsi="Trebuchet MS"/>
          <w:sz w:val="16"/>
          <w:szCs w:val="16"/>
        </w:rPr>
      </w:pPr>
    </w:p>
    <w:p w14:paraId="03E5AF9D" w14:textId="77777777" w:rsidR="00C86151" w:rsidRDefault="00C86151" w:rsidP="004F2B65">
      <w:pPr>
        <w:rPr>
          <w:rFonts w:ascii="Trebuchet MS" w:hAnsi="Trebuchet MS"/>
          <w:sz w:val="16"/>
          <w:szCs w:val="16"/>
        </w:rPr>
      </w:pPr>
    </w:p>
    <w:p w14:paraId="4CB0CE37" w14:textId="77777777" w:rsidR="00F60E69" w:rsidRPr="00E25386" w:rsidRDefault="00F60E69" w:rsidP="004F2B65">
      <w:pPr>
        <w:rPr>
          <w:rFonts w:ascii="Trebuchet MS" w:hAnsi="Trebuchet MS"/>
          <w:b/>
          <w:bCs/>
          <w:sz w:val="16"/>
          <w:szCs w:val="16"/>
        </w:rPr>
      </w:pPr>
    </w:p>
    <w:p w14:paraId="694F5DA2" w14:textId="62487C3A" w:rsidR="00DA3EC4" w:rsidRPr="009942EF" w:rsidRDefault="00DA3EC4" w:rsidP="00DA3EC4">
      <w:pPr>
        <w:pStyle w:val="Paragraphedeliste"/>
        <w:numPr>
          <w:ilvl w:val="0"/>
          <w:numId w:val="5"/>
        </w:numPr>
        <w:spacing w:after="0"/>
        <w:rPr>
          <w:rFonts w:ascii="Trebuchet MS" w:hAnsi="Trebuchet MS"/>
          <w:b/>
          <w:sz w:val="18"/>
          <w:szCs w:val="18"/>
        </w:rPr>
      </w:pPr>
      <w:r w:rsidRPr="009942EF">
        <w:rPr>
          <w:rFonts w:ascii="Trebuchet MS" w:hAnsi="Trebuchet MS"/>
          <w:b/>
          <w:sz w:val="18"/>
          <w:szCs w:val="18"/>
        </w:rPr>
        <w:t xml:space="preserve">Sur les obligations </w:t>
      </w:r>
      <w:r w:rsidR="00204106">
        <w:rPr>
          <w:rFonts w:ascii="Trebuchet MS" w:hAnsi="Trebuchet MS"/>
          <w:b/>
          <w:sz w:val="18"/>
          <w:szCs w:val="18"/>
        </w:rPr>
        <w:t xml:space="preserve">contractuelles en tant que responsable de traitement de Kantar envers l’ACPM </w:t>
      </w:r>
    </w:p>
    <w:p w14:paraId="24C80A36" w14:textId="47B1D445" w:rsidR="00DA3EC4" w:rsidRDefault="00DA3EC4" w:rsidP="00DA3EC4">
      <w:pPr>
        <w:ind w:left="360"/>
        <w:jc w:val="both"/>
        <w:rPr>
          <w:rFonts w:ascii="Trebuchet MS" w:hAnsi="Trebuchet MS"/>
          <w:sz w:val="16"/>
          <w:szCs w:val="16"/>
        </w:rPr>
      </w:pPr>
      <w:r>
        <w:rPr>
          <w:rFonts w:ascii="Trebuchet MS" w:hAnsi="Trebuchet MS"/>
          <w:sz w:val="16"/>
          <w:szCs w:val="16"/>
        </w:rPr>
        <w:br/>
        <w:t>L’ACPM s’engage</w:t>
      </w:r>
      <w:r w:rsidR="00E055FE">
        <w:rPr>
          <w:rFonts w:ascii="Trebuchet MS" w:hAnsi="Trebuchet MS"/>
          <w:sz w:val="16"/>
          <w:szCs w:val="16"/>
        </w:rPr>
        <w:t xml:space="preserve"> et veille dans la même mesure vis-à-vis de ces sous-traitants et du responsable de traitement Kantar à</w:t>
      </w:r>
      <w:r>
        <w:rPr>
          <w:rFonts w:ascii="Trebuchet MS" w:hAnsi="Trebuchet MS"/>
          <w:sz w:val="16"/>
          <w:szCs w:val="16"/>
        </w:rPr>
        <w:t xml:space="preserve"> :</w:t>
      </w:r>
    </w:p>
    <w:p w14:paraId="293C84D9" w14:textId="77777777" w:rsidR="00DA3EC4" w:rsidRDefault="00DA3EC4" w:rsidP="00DA3EC4">
      <w:pPr>
        <w:ind w:left="360"/>
        <w:jc w:val="both"/>
        <w:rPr>
          <w:rFonts w:ascii="Trebuchet MS" w:hAnsi="Trebuchet MS"/>
          <w:sz w:val="16"/>
          <w:szCs w:val="16"/>
        </w:rPr>
      </w:pPr>
    </w:p>
    <w:p w14:paraId="11C13A66" w14:textId="3F935A14" w:rsidR="00DA3EC4" w:rsidRDefault="00DA3EC4" w:rsidP="00DA3EC4">
      <w:pPr>
        <w:pStyle w:val="Paragraphedeliste"/>
        <w:numPr>
          <w:ilvl w:val="0"/>
          <w:numId w:val="7"/>
        </w:numPr>
        <w:spacing w:after="0"/>
        <w:rPr>
          <w:rFonts w:ascii="Trebuchet MS" w:hAnsi="Trebuchet MS"/>
          <w:sz w:val="16"/>
          <w:szCs w:val="16"/>
        </w:rPr>
      </w:pPr>
      <w:r w:rsidRPr="001E2E39">
        <w:rPr>
          <w:rFonts w:ascii="Trebuchet MS" w:hAnsi="Trebuchet MS"/>
          <w:sz w:val="16"/>
          <w:szCs w:val="16"/>
        </w:rPr>
        <w:t xml:space="preserve">Mettre en </w:t>
      </w:r>
      <w:r w:rsidR="00DF21EB" w:rsidRPr="001E2E39">
        <w:rPr>
          <w:rFonts w:ascii="Trebuchet MS" w:hAnsi="Trebuchet MS"/>
          <w:sz w:val="16"/>
          <w:szCs w:val="16"/>
        </w:rPr>
        <w:t>œuvre</w:t>
      </w:r>
      <w:r w:rsidRPr="001E2E39">
        <w:rPr>
          <w:rFonts w:ascii="Trebuchet MS" w:hAnsi="Trebuchet MS"/>
          <w:sz w:val="16"/>
          <w:szCs w:val="16"/>
        </w:rPr>
        <w:t xml:space="preserve"> les mesures techniques et organisationnelles appropriées pour protéger les données de mesures d’audience contre la destruction accidentelle ou illicite, la perte accidentelle, l’altération, la diffusion ou l’accès non autorisé, ainsi que contre toute autre forme de traitement illicite. </w:t>
      </w:r>
    </w:p>
    <w:p w14:paraId="3CEA0C0F" w14:textId="77777777" w:rsidR="00DA3EC4" w:rsidRDefault="00DA3EC4" w:rsidP="00DA3EC4">
      <w:pPr>
        <w:pStyle w:val="Paragraphedeliste"/>
        <w:spacing w:after="0"/>
        <w:rPr>
          <w:rFonts w:ascii="Trebuchet MS" w:hAnsi="Trebuchet MS"/>
          <w:sz w:val="16"/>
          <w:szCs w:val="16"/>
        </w:rPr>
      </w:pPr>
      <w:r w:rsidRPr="001E2E39">
        <w:rPr>
          <w:rFonts w:ascii="Trebuchet MS" w:hAnsi="Trebuchet MS"/>
          <w:sz w:val="16"/>
          <w:szCs w:val="16"/>
        </w:rPr>
        <w:t>Les mesures de sécurité devront tenir compte de l’état des connaissances, des coûts de mise en œuvre, de la nature, de la portée, du contexte et des finalités du traitement ainsi que des risques, dont le degré de probabilité et de gravité varie, pour les droits et libertés des personnes physiques.</w:t>
      </w:r>
    </w:p>
    <w:p w14:paraId="79DD6D58" w14:textId="28D44E84" w:rsidR="00DA3EC4" w:rsidRDefault="00DA3EC4" w:rsidP="00DA3EC4">
      <w:pPr>
        <w:pStyle w:val="Paragraphedeliste"/>
        <w:spacing w:after="0"/>
        <w:rPr>
          <w:rFonts w:ascii="Trebuchet MS" w:hAnsi="Trebuchet MS"/>
          <w:sz w:val="16"/>
          <w:szCs w:val="16"/>
        </w:rPr>
      </w:pPr>
      <w:r>
        <w:rPr>
          <w:rFonts w:ascii="Trebuchet MS" w:hAnsi="Trebuchet MS"/>
          <w:sz w:val="16"/>
          <w:szCs w:val="16"/>
        </w:rPr>
        <w:br/>
      </w:r>
      <w:r w:rsidRPr="00C25486">
        <w:rPr>
          <w:rFonts w:ascii="Trebuchet MS" w:hAnsi="Trebuchet MS"/>
          <w:sz w:val="16"/>
          <w:szCs w:val="16"/>
        </w:rPr>
        <w:t>L’ACPM s’engage</w:t>
      </w:r>
      <w:r w:rsidR="005A54E1">
        <w:rPr>
          <w:rFonts w:ascii="Trebuchet MS" w:hAnsi="Trebuchet MS"/>
          <w:sz w:val="16"/>
          <w:szCs w:val="16"/>
        </w:rPr>
        <w:t xml:space="preserve"> au travers de la prestation contractualisée avec la société Kantar</w:t>
      </w:r>
      <w:r w:rsidR="00E055FE">
        <w:rPr>
          <w:rFonts w:ascii="Trebuchet MS" w:hAnsi="Trebuchet MS"/>
          <w:sz w:val="16"/>
          <w:szCs w:val="16"/>
        </w:rPr>
        <w:t xml:space="preserve"> et ses propres sous-traitants</w:t>
      </w:r>
      <w:r w:rsidR="005A54E1">
        <w:rPr>
          <w:rFonts w:ascii="Trebuchet MS" w:hAnsi="Trebuchet MS"/>
          <w:sz w:val="16"/>
          <w:szCs w:val="16"/>
        </w:rPr>
        <w:t xml:space="preserve">, cette dernière agissant en qualité de responsable de traitement, et les centres serveurs mettant à disposition des adhérents ACPM les données de mesure d’audience des études </w:t>
      </w:r>
      <w:proofErr w:type="spellStart"/>
      <w:r w:rsidR="005A54E1">
        <w:rPr>
          <w:rFonts w:ascii="Trebuchet MS" w:hAnsi="Trebuchet MS"/>
          <w:sz w:val="16"/>
          <w:szCs w:val="16"/>
        </w:rPr>
        <w:t>OneNext</w:t>
      </w:r>
      <w:proofErr w:type="spellEnd"/>
      <w:r w:rsidR="005A54E1">
        <w:rPr>
          <w:rFonts w:ascii="Trebuchet MS" w:hAnsi="Trebuchet MS"/>
          <w:sz w:val="16"/>
          <w:szCs w:val="16"/>
        </w:rPr>
        <w:t> ; A</w:t>
      </w:r>
      <w:r w:rsidRPr="00C25486">
        <w:rPr>
          <w:rFonts w:ascii="Trebuchet MS" w:hAnsi="Trebuchet MS"/>
          <w:sz w:val="16"/>
          <w:szCs w:val="16"/>
        </w:rPr>
        <w:t xml:space="preserve"> mettre en œuvre les mesures techniques et organisationnelles suivantes afin d’assurer un niveau de sécurité adapté permettant de garantir la confidentialité, l’intégrité, la disponibilité et la résilience des systèmes et des services de traitement, y compris</w:t>
      </w:r>
      <w:r w:rsidRPr="001E2E39">
        <w:rPr>
          <w:rFonts w:ascii="Trebuchet MS" w:hAnsi="Trebuchet MS"/>
          <w:sz w:val="16"/>
          <w:szCs w:val="16"/>
        </w:rPr>
        <w:t>:</w:t>
      </w:r>
    </w:p>
    <w:p w14:paraId="3EB8B743" w14:textId="77777777" w:rsidR="00DA3EC4" w:rsidRPr="001E2E39" w:rsidRDefault="00DA3EC4" w:rsidP="00246BFC">
      <w:pPr>
        <w:pStyle w:val="Paragraphedeliste"/>
        <w:spacing w:after="0"/>
        <w:ind w:left="360"/>
        <w:jc w:val="left"/>
        <w:rPr>
          <w:rFonts w:ascii="Trebuchet MS" w:hAnsi="Trebuchet MS"/>
          <w:sz w:val="16"/>
          <w:szCs w:val="16"/>
        </w:rPr>
      </w:pPr>
    </w:p>
    <w:p w14:paraId="4F5B6D91" w14:textId="609BDDE9" w:rsidR="00DA3EC4" w:rsidRDefault="00DA3EC4" w:rsidP="00246BFC">
      <w:pPr>
        <w:pStyle w:val="Paragraphedeliste"/>
        <w:numPr>
          <w:ilvl w:val="1"/>
          <w:numId w:val="9"/>
        </w:numPr>
        <w:spacing w:after="0"/>
        <w:jc w:val="left"/>
        <w:rPr>
          <w:rFonts w:ascii="Trebuchet MS" w:hAnsi="Trebuchet MS"/>
          <w:sz w:val="16"/>
          <w:szCs w:val="16"/>
        </w:rPr>
      </w:pPr>
      <w:proofErr w:type="gramStart"/>
      <w:r w:rsidRPr="001E2E39">
        <w:rPr>
          <w:rFonts w:ascii="Trebuchet MS" w:hAnsi="Trebuchet MS"/>
          <w:sz w:val="16"/>
          <w:szCs w:val="16"/>
        </w:rPr>
        <w:t>la</w:t>
      </w:r>
      <w:proofErr w:type="gramEnd"/>
      <w:r w:rsidRPr="001E2E39">
        <w:rPr>
          <w:rFonts w:ascii="Trebuchet MS" w:hAnsi="Trebuchet MS"/>
          <w:sz w:val="16"/>
          <w:szCs w:val="16"/>
        </w:rPr>
        <w:t xml:space="preserve"> </w:t>
      </w:r>
      <w:proofErr w:type="spellStart"/>
      <w:r w:rsidRPr="001E2E39">
        <w:rPr>
          <w:rFonts w:ascii="Trebuchet MS" w:hAnsi="Trebuchet MS"/>
          <w:sz w:val="16"/>
          <w:szCs w:val="16"/>
        </w:rPr>
        <w:t>pseudonymisation</w:t>
      </w:r>
      <w:proofErr w:type="spellEnd"/>
      <w:r w:rsidRPr="001E2E39">
        <w:rPr>
          <w:rFonts w:ascii="Trebuchet MS" w:hAnsi="Trebuchet MS"/>
          <w:sz w:val="16"/>
          <w:szCs w:val="16"/>
        </w:rPr>
        <w:t xml:space="preserve"> et le chiffrement des données à caractère personnel;</w:t>
      </w:r>
    </w:p>
    <w:p w14:paraId="569D23D0" w14:textId="77777777" w:rsidR="00246BFC" w:rsidRPr="001E2E39" w:rsidRDefault="00246BFC" w:rsidP="00246BFC">
      <w:pPr>
        <w:pStyle w:val="Paragraphedeliste"/>
        <w:spacing w:after="0"/>
        <w:ind w:left="1440"/>
        <w:jc w:val="left"/>
        <w:rPr>
          <w:rFonts w:ascii="Trebuchet MS" w:hAnsi="Trebuchet MS"/>
          <w:sz w:val="16"/>
          <w:szCs w:val="16"/>
        </w:rPr>
      </w:pPr>
    </w:p>
    <w:p w14:paraId="0187208E" w14:textId="35959610" w:rsidR="00DA3EC4" w:rsidRDefault="00DA3EC4" w:rsidP="00246BFC">
      <w:pPr>
        <w:pStyle w:val="Paragraphedeliste"/>
        <w:numPr>
          <w:ilvl w:val="1"/>
          <w:numId w:val="9"/>
        </w:numPr>
        <w:spacing w:after="0"/>
        <w:jc w:val="left"/>
        <w:rPr>
          <w:rFonts w:ascii="Trebuchet MS" w:hAnsi="Trebuchet MS"/>
          <w:sz w:val="16"/>
          <w:szCs w:val="16"/>
        </w:rPr>
      </w:pPr>
      <w:proofErr w:type="gramStart"/>
      <w:r w:rsidRPr="001E2E39">
        <w:rPr>
          <w:rFonts w:ascii="Trebuchet MS" w:hAnsi="Trebuchet MS"/>
          <w:sz w:val="16"/>
          <w:szCs w:val="16"/>
        </w:rPr>
        <w:t>des</w:t>
      </w:r>
      <w:proofErr w:type="gramEnd"/>
      <w:r w:rsidRPr="001E2E39">
        <w:rPr>
          <w:rFonts w:ascii="Trebuchet MS" w:hAnsi="Trebuchet MS"/>
          <w:sz w:val="16"/>
          <w:szCs w:val="16"/>
        </w:rPr>
        <w:t xml:space="preserve"> moyens permettant de garantir la confidentialité, l'intégrité, la disponibilité et la résilience </w:t>
      </w:r>
      <w:r>
        <w:rPr>
          <w:rFonts w:ascii="Trebuchet MS" w:hAnsi="Trebuchet MS"/>
          <w:sz w:val="16"/>
          <w:szCs w:val="16"/>
        </w:rPr>
        <w:br/>
      </w:r>
      <w:r w:rsidRPr="001E2E39">
        <w:rPr>
          <w:rFonts w:ascii="Trebuchet MS" w:hAnsi="Trebuchet MS"/>
          <w:sz w:val="16"/>
          <w:szCs w:val="16"/>
        </w:rPr>
        <w:t>constantes des systèmes et des services de traitement;</w:t>
      </w:r>
    </w:p>
    <w:p w14:paraId="46AAB3B0" w14:textId="77777777" w:rsidR="00246BFC" w:rsidRPr="00246BFC" w:rsidRDefault="00246BFC" w:rsidP="00246BFC">
      <w:pPr>
        <w:rPr>
          <w:rFonts w:ascii="Trebuchet MS" w:hAnsi="Trebuchet MS"/>
          <w:sz w:val="16"/>
          <w:szCs w:val="16"/>
        </w:rPr>
      </w:pPr>
    </w:p>
    <w:p w14:paraId="37F8A900" w14:textId="4B8C6185" w:rsidR="00DA3EC4" w:rsidRDefault="00DA3EC4" w:rsidP="00246BFC">
      <w:pPr>
        <w:pStyle w:val="Paragraphedeliste"/>
        <w:numPr>
          <w:ilvl w:val="1"/>
          <w:numId w:val="9"/>
        </w:numPr>
        <w:spacing w:after="0"/>
        <w:jc w:val="left"/>
        <w:rPr>
          <w:rFonts w:ascii="Trebuchet MS" w:hAnsi="Trebuchet MS"/>
          <w:sz w:val="16"/>
          <w:szCs w:val="16"/>
        </w:rPr>
      </w:pPr>
      <w:proofErr w:type="gramStart"/>
      <w:r w:rsidRPr="001E2E39">
        <w:rPr>
          <w:rFonts w:ascii="Trebuchet MS" w:hAnsi="Trebuchet MS"/>
          <w:sz w:val="16"/>
          <w:szCs w:val="16"/>
        </w:rPr>
        <w:t>des</w:t>
      </w:r>
      <w:proofErr w:type="gramEnd"/>
      <w:r w:rsidRPr="001E2E39">
        <w:rPr>
          <w:rFonts w:ascii="Trebuchet MS" w:hAnsi="Trebuchet MS"/>
          <w:sz w:val="16"/>
          <w:szCs w:val="16"/>
        </w:rPr>
        <w:t xml:space="preserve"> moyens permettant de rétablir la disponibilité des données à caractère personnel et l'accès à celles-</w:t>
      </w:r>
      <w:r>
        <w:rPr>
          <w:rFonts w:ascii="Trebuchet MS" w:hAnsi="Trebuchet MS"/>
          <w:sz w:val="16"/>
          <w:szCs w:val="16"/>
        </w:rPr>
        <w:br/>
      </w:r>
      <w:r w:rsidRPr="001E2E39">
        <w:rPr>
          <w:rFonts w:ascii="Trebuchet MS" w:hAnsi="Trebuchet MS"/>
          <w:sz w:val="16"/>
          <w:szCs w:val="16"/>
        </w:rPr>
        <w:t>ci dans des délais appropriés en cas d'incident physique ou technique;</w:t>
      </w:r>
    </w:p>
    <w:p w14:paraId="63861078" w14:textId="77777777" w:rsidR="00246BFC" w:rsidRPr="00246BFC" w:rsidRDefault="00246BFC" w:rsidP="00246BFC">
      <w:pPr>
        <w:rPr>
          <w:rFonts w:ascii="Trebuchet MS" w:hAnsi="Trebuchet MS"/>
          <w:sz w:val="16"/>
          <w:szCs w:val="16"/>
        </w:rPr>
      </w:pPr>
    </w:p>
    <w:p w14:paraId="59782E6E" w14:textId="6B917040" w:rsidR="00DA3EC4" w:rsidRDefault="00DA3EC4" w:rsidP="00246BFC">
      <w:pPr>
        <w:pStyle w:val="Paragraphedeliste"/>
        <w:numPr>
          <w:ilvl w:val="1"/>
          <w:numId w:val="9"/>
        </w:numPr>
        <w:spacing w:after="0"/>
        <w:jc w:val="left"/>
        <w:rPr>
          <w:rFonts w:ascii="Trebuchet MS" w:hAnsi="Trebuchet MS"/>
          <w:sz w:val="16"/>
          <w:szCs w:val="16"/>
        </w:rPr>
      </w:pPr>
      <w:proofErr w:type="gramStart"/>
      <w:r w:rsidRPr="001E2E39">
        <w:rPr>
          <w:rFonts w:ascii="Trebuchet MS" w:hAnsi="Trebuchet MS"/>
          <w:sz w:val="16"/>
          <w:szCs w:val="16"/>
        </w:rPr>
        <w:t>une</w:t>
      </w:r>
      <w:proofErr w:type="gramEnd"/>
      <w:r w:rsidRPr="001E2E39">
        <w:rPr>
          <w:rFonts w:ascii="Trebuchet MS" w:hAnsi="Trebuchet MS"/>
          <w:sz w:val="16"/>
          <w:szCs w:val="16"/>
        </w:rPr>
        <w:t xml:space="preserve"> procédure visant à tester, à analyser et à évaluer régulièrement l'efficacité des mesures techniques </w:t>
      </w:r>
      <w:r>
        <w:rPr>
          <w:rFonts w:ascii="Trebuchet MS" w:hAnsi="Trebuchet MS"/>
          <w:sz w:val="16"/>
          <w:szCs w:val="16"/>
        </w:rPr>
        <w:br/>
      </w:r>
      <w:r w:rsidRPr="001E2E39">
        <w:rPr>
          <w:rFonts w:ascii="Trebuchet MS" w:hAnsi="Trebuchet MS"/>
          <w:sz w:val="16"/>
          <w:szCs w:val="16"/>
        </w:rPr>
        <w:t>et organisationnelles pour assurer la sécurité du traitement »</w:t>
      </w:r>
      <w:r>
        <w:rPr>
          <w:rFonts w:ascii="Trebuchet MS" w:hAnsi="Trebuchet MS"/>
          <w:sz w:val="16"/>
          <w:szCs w:val="16"/>
        </w:rPr>
        <w:t>,</w:t>
      </w:r>
      <w:r w:rsidR="00246BFC">
        <w:rPr>
          <w:rFonts w:ascii="Trebuchet MS" w:hAnsi="Trebuchet MS"/>
          <w:sz w:val="16"/>
          <w:szCs w:val="16"/>
        </w:rPr>
        <w:br/>
      </w:r>
    </w:p>
    <w:p w14:paraId="729A1790" w14:textId="458C467A" w:rsidR="00DA3EC4" w:rsidRPr="00C25486" w:rsidRDefault="00DA3EC4" w:rsidP="00246BFC">
      <w:pPr>
        <w:pStyle w:val="Paragraphedeliste"/>
        <w:numPr>
          <w:ilvl w:val="1"/>
          <w:numId w:val="9"/>
        </w:numPr>
        <w:spacing w:after="0"/>
        <w:jc w:val="left"/>
        <w:rPr>
          <w:rFonts w:ascii="Trebuchet MS" w:hAnsi="Trebuchet MS"/>
          <w:sz w:val="16"/>
          <w:szCs w:val="16"/>
        </w:rPr>
      </w:pPr>
      <w:proofErr w:type="gramStart"/>
      <w:r w:rsidRPr="00C25486">
        <w:rPr>
          <w:rFonts w:ascii="Trebuchet MS" w:hAnsi="Trebuchet MS"/>
          <w:sz w:val="16"/>
          <w:szCs w:val="16"/>
        </w:rPr>
        <w:t>en</w:t>
      </w:r>
      <w:proofErr w:type="gramEnd"/>
      <w:r w:rsidRPr="00C25486">
        <w:rPr>
          <w:rFonts w:ascii="Trebuchet MS" w:hAnsi="Trebuchet MS"/>
          <w:sz w:val="16"/>
          <w:szCs w:val="16"/>
        </w:rPr>
        <w:t xml:space="preserve"> ayant recours à des prestataires d’hébergement des Données personnelles localisés en France ayant pris les engagements suffisants au regard de la Règlementation applicable et mettant en œuvre des procédures de résilience et de continuité de l’activité comprenant notamment les mesures suivantes : gestion régulière des mises à jour de sécurité, sauvegardes et restaurations régulières, systèmes de détection d’intrusions machine ; </w:t>
      </w:r>
      <w:r w:rsidR="00246BFC">
        <w:rPr>
          <w:rFonts w:ascii="Trebuchet MS" w:hAnsi="Trebuchet MS"/>
          <w:sz w:val="16"/>
          <w:szCs w:val="16"/>
        </w:rPr>
        <w:br/>
      </w:r>
    </w:p>
    <w:p w14:paraId="482EAE4F" w14:textId="12A4F16C" w:rsidR="00DA3EC4" w:rsidRPr="00DF21EB" w:rsidRDefault="00DA3EC4" w:rsidP="00DF21EB">
      <w:pPr>
        <w:pStyle w:val="Paragraphedeliste"/>
        <w:numPr>
          <w:ilvl w:val="1"/>
          <w:numId w:val="9"/>
        </w:numPr>
        <w:spacing w:after="0"/>
        <w:jc w:val="left"/>
        <w:rPr>
          <w:rFonts w:ascii="Trebuchet MS" w:hAnsi="Trebuchet MS"/>
          <w:sz w:val="16"/>
          <w:szCs w:val="16"/>
        </w:rPr>
      </w:pPr>
      <w:proofErr w:type="gramStart"/>
      <w:r w:rsidRPr="00C25486">
        <w:rPr>
          <w:rFonts w:ascii="Trebuchet MS" w:hAnsi="Trebuchet MS"/>
          <w:sz w:val="16"/>
          <w:szCs w:val="16"/>
        </w:rPr>
        <w:t>en</w:t>
      </w:r>
      <w:proofErr w:type="gramEnd"/>
      <w:r w:rsidRPr="00C25486">
        <w:rPr>
          <w:rFonts w:ascii="Trebuchet MS" w:hAnsi="Trebuchet MS"/>
          <w:sz w:val="16"/>
          <w:szCs w:val="16"/>
        </w:rPr>
        <w:t xml:space="preserve"> assurant un contrôle strict des accès aux Données personnelles notamment au moyen d’une connexion sécurisée </w:t>
      </w:r>
      <w:r w:rsidR="005A54E1">
        <w:rPr>
          <w:rFonts w:ascii="Trebuchet MS" w:hAnsi="Trebuchet MS"/>
          <w:sz w:val="16"/>
          <w:szCs w:val="16"/>
        </w:rPr>
        <w:t xml:space="preserve">et </w:t>
      </w:r>
      <w:r>
        <w:rPr>
          <w:rFonts w:ascii="Trebuchet MS" w:hAnsi="Trebuchet MS"/>
          <w:sz w:val="16"/>
          <w:szCs w:val="16"/>
        </w:rPr>
        <w:t>à minima d’un accès verrouillé (util</w:t>
      </w:r>
      <w:r w:rsidR="005A54E1">
        <w:rPr>
          <w:rFonts w:ascii="Trebuchet MS" w:hAnsi="Trebuchet MS"/>
          <w:sz w:val="16"/>
          <w:szCs w:val="16"/>
        </w:rPr>
        <w:t>i</w:t>
      </w:r>
      <w:r>
        <w:rPr>
          <w:rFonts w:ascii="Trebuchet MS" w:hAnsi="Trebuchet MS"/>
          <w:sz w:val="16"/>
          <w:szCs w:val="16"/>
        </w:rPr>
        <w:t>sation d’une connexion sécurisée par VPN en dehors des locaux de l’ACPM</w:t>
      </w:r>
      <w:r w:rsidR="005A54E1">
        <w:rPr>
          <w:rFonts w:ascii="Trebuchet MS" w:hAnsi="Trebuchet MS"/>
          <w:sz w:val="16"/>
          <w:szCs w:val="16"/>
        </w:rPr>
        <w:t>)</w:t>
      </w:r>
      <w:r w:rsidRPr="00C25486">
        <w:rPr>
          <w:rFonts w:ascii="Trebuchet MS" w:hAnsi="Trebuchet MS"/>
          <w:sz w:val="16"/>
          <w:szCs w:val="16"/>
        </w:rPr>
        <w:t xml:space="preserve">; </w:t>
      </w:r>
      <w:r w:rsidR="00246BFC" w:rsidRPr="00DF21EB">
        <w:rPr>
          <w:rFonts w:ascii="Trebuchet MS" w:hAnsi="Trebuchet MS"/>
          <w:sz w:val="16"/>
          <w:szCs w:val="16"/>
        </w:rPr>
        <w:br/>
      </w:r>
    </w:p>
    <w:p w14:paraId="41E1EB09" w14:textId="28388D3C" w:rsidR="00DA3EC4" w:rsidRPr="00C25486" w:rsidRDefault="00DA3EC4" w:rsidP="00246BFC">
      <w:pPr>
        <w:pStyle w:val="Paragraphedeliste"/>
        <w:numPr>
          <w:ilvl w:val="1"/>
          <w:numId w:val="9"/>
        </w:numPr>
        <w:spacing w:after="0"/>
        <w:jc w:val="left"/>
        <w:rPr>
          <w:rFonts w:ascii="Trebuchet MS" w:hAnsi="Trebuchet MS"/>
          <w:sz w:val="16"/>
          <w:szCs w:val="16"/>
        </w:rPr>
      </w:pPr>
      <w:proofErr w:type="gramStart"/>
      <w:r w:rsidRPr="00C25486">
        <w:rPr>
          <w:rFonts w:ascii="Trebuchet MS" w:hAnsi="Trebuchet MS"/>
          <w:sz w:val="16"/>
          <w:szCs w:val="16"/>
        </w:rPr>
        <w:t>en</w:t>
      </w:r>
      <w:proofErr w:type="gramEnd"/>
      <w:r w:rsidRPr="00C25486">
        <w:rPr>
          <w:rFonts w:ascii="Trebuchet MS" w:hAnsi="Trebuchet MS"/>
          <w:sz w:val="16"/>
          <w:szCs w:val="16"/>
        </w:rPr>
        <w:t xml:space="preserve"> assurant la sauvegarde des Données personnelles sur </w:t>
      </w:r>
      <w:r w:rsidR="00DF21EB">
        <w:rPr>
          <w:rFonts w:ascii="Trebuchet MS" w:hAnsi="Trebuchet MS"/>
          <w:sz w:val="16"/>
          <w:szCs w:val="16"/>
        </w:rPr>
        <w:t>un</w:t>
      </w:r>
      <w:r w:rsidRPr="00C25486">
        <w:rPr>
          <w:rFonts w:ascii="Trebuchet MS" w:hAnsi="Trebuchet MS"/>
          <w:sz w:val="16"/>
          <w:szCs w:val="16"/>
        </w:rPr>
        <w:t xml:space="preserve"> sit</w:t>
      </w:r>
      <w:r w:rsidR="00DF21EB">
        <w:rPr>
          <w:rFonts w:ascii="Trebuchet MS" w:hAnsi="Trebuchet MS"/>
          <w:sz w:val="16"/>
          <w:szCs w:val="16"/>
        </w:rPr>
        <w:t>e en France</w:t>
      </w:r>
      <w:r w:rsidRPr="00C25486">
        <w:rPr>
          <w:rFonts w:ascii="Trebuchet MS" w:hAnsi="Trebuchet MS"/>
          <w:sz w:val="16"/>
          <w:szCs w:val="16"/>
        </w:rPr>
        <w:t xml:space="preserve">. </w:t>
      </w:r>
    </w:p>
    <w:p w14:paraId="1302860C" w14:textId="09DDE805" w:rsidR="00DA3EC4" w:rsidRPr="00C25486" w:rsidRDefault="00DA3EC4" w:rsidP="00246BFC">
      <w:pPr>
        <w:ind w:left="708"/>
        <w:rPr>
          <w:rFonts w:ascii="Trebuchet MS" w:hAnsi="Trebuchet MS"/>
          <w:sz w:val="16"/>
          <w:szCs w:val="16"/>
        </w:rPr>
      </w:pPr>
      <w:r>
        <w:rPr>
          <w:rFonts w:ascii="Trebuchet MS" w:hAnsi="Trebuchet MS"/>
          <w:sz w:val="16"/>
          <w:szCs w:val="16"/>
        </w:rPr>
        <w:br/>
      </w:r>
      <w:r w:rsidRPr="00C25486">
        <w:rPr>
          <w:rFonts w:ascii="Trebuchet MS" w:hAnsi="Trebuchet MS"/>
          <w:sz w:val="16"/>
          <w:szCs w:val="16"/>
        </w:rPr>
        <w:t>L’ACPM se réserve le droit de modifier ces mesures de sécurité à tout moment afin de renforcer le degré de sécurité mis en place pour l’encadrement du traitement</w:t>
      </w:r>
      <w:r w:rsidR="00DF21EB">
        <w:rPr>
          <w:rFonts w:ascii="Trebuchet MS" w:hAnsi="Trebuchet MS"/>
          <w:sz w:val="16"/>
          <w:szCs w:val="16"/>
        </w:rPr>
        <w:t xml:space="preserve"> par son prestataire Kantar et ses sous-traitants énumérées </w:t>
      </w:r>
      <w:r w:rsidR="00AC1FE2">
        <w:rPr>
          <w:rFonts w:ascii="Trebuchet MS" w:hAnsi="Trebuchet MS"/>
          <w:sz w:val="16"/>
          <w:szCs w:val="16"/>
        </w:rPr>
        <w:t>précédemment.</w:t>
      </w:r>
      <w:r w:rsidR="00DF21EB">
        <w:rPr>
          <w:rFonts w:ascii="Trebuchet MS" w:hAnsi="Trebuchet MS"/>
          <w:sz w:val="16"/>
          <w:szCs w:val="16"/>
        </w:rPr>
        <w:t xml:space="preserve"> </w:t>
      </w:r>
    </w:p>
    <w:p w14:paraId="62DD42AA" w14:textId="73D4DA58" w:rsidR="00DA3EC4" w:rsidRDefault="00DA3EC4" w:rsidP="00DA3EC4">
      <w:pPr>
        <w:rPr>
          <w:rFonts w:ascii="Trebuchet MS" w:hAnsi="Trebuchet MS"/>
          <w:sz w:val="16"/>
          <w:szCs w:val="16"/>
        </w:rPr>
      </w:pPr>
    </w:p>
    <w:p w14:paraId="5D535876" w14:textId="77777777" w:rsidR="00DA3EC4" w:rsidRPr="009942EF" w:rsidRDefault="00DA3EC4" w:rsidP="00DA3EC4">
      <w:pPr>
        <w:rPr>
          <w:rFonts w:ascii="Trebuchet MS" w:hAnsi="Trebuchet MS"/>
          <w:sz w:val="16"/>
          <w:szCs w:val="16"/>
        </w:rPr>
      </w:pPr>
    </w:p>
    <w:p w14:paraId="61758580" w14:textId="77777777" w:rsidR="00DA3EC4" w:rsidRDefault="00DA3EC4" w:rsidP="00DA3EC4">
      <w:pPr>
        <w:ind w:firstLine="708"/>
        <w:rPr>
          <w:rFonts w:ascii="Trebuchet MS" w:hAnsi="Trebuchet MS"/>
          <w:sz w:val="16"/>
          <w:szCs w:val="16"/>
        </w:rPr>
      </w:pPr>
      <w:r>
        <w:rPr>
          <w:rFonts w:ascii="Trebuchet MS" w:hAnsi="Trebuchet MS"/>
          <w:sz w:val="16"/>
          <w:szCs w:val="16"/>
        </w:rPr>
        <w:t xml:space="preserve">Soient les mesures réparties selon les catégories de garanties suivantes : </w:t>
      </w:r>
      <w:r>
        <w:rPr>
          <w:rFonts w:ascii="Trebuchet MS" w:hAnsi="Trebuchet MS"/>
          <w:sz w:val="16"/>
          <w:szCs w:val="16"/>
        </w:rPr>
        <w:br/>
      </w:r>
    </w:p>
    <w:p w14:paraId="748F6925" w14:textId="77777777" w:rsidR="00DA3EC4" w:rsidRDefault="00DA3EC4" w:rsidP="00DA3EC4">
      <w:pPr>
        <w:ind w:firstLine="360"/>
        <w:rPr>
          <w:rFonts w:ascii="Trebuchet MS" w:hAnsi="Trebuchet MS"/>
          <w:sz w:val="16"/>
          <w:szCs w:val="16"/>
        </w:rPr>
      </w:pPr>
    </w:p>
    <w:p w14:paraId="3CC1B4FD" w14:textId="77777777" w:rsidR="00DA3EC4" w:rsidRDefault="00DA3EC4" w:rsidP="00DA3EC4">
      <w:pPr>
        <w:pStyle w:val="Paragraphedeliste"/>
        <w:numPr>
          <w:ilvl w:val="0"/>
          <w:numId w:val="8"/>
        </w:numPr>
        <w:spacing w:after="0"/>
        <w:ind w:left="1380"/>
        <w:rPr>
          <w:rFonts w:ascii="Trebuchet MS" w:hAnsi="Trebuchet MS"/>
          <w:sz w:val="16"/>
          <w:szCs w:val="16"/>
        </w:rPr>
      </w:pPr>
      <w:r w:rsidRPr="00D27417">
        <w:rPr>
          <w:rFonts w:ascii="Trebuchet MS" w:hAnsi="Trebuchet MS"/>
          <w:sz w:val="16"/>
          <w:szCs w:val="16"/>
        </w:rPr>
        <w:t>S’agissant de la garantie de confidentialité</w:t>
      </w:r>
    </w:p>
    <w:p w14:paraId="6E49342F" w14:textId="77777777" w:rsidR="00DA3EC4" w:rsidRPr="00D27417" w:rsidRDefault="00DA3EC4" w:rsidP="00DA3EC4">
      <w:pPr>
        <w:rPr>
          <w:rFonts w:ascii="Trebuchet MS" w:hAnsi="Trebuchet MS"/>
          <w:sz w:val="16"/>
          <w:szCs w:val="16"/>
        </w:rPr>
      </w:pPr>
      <w:r>
        <w:rPr>
          <w:rFonts w:ascii="Trebuchet MS" w:hAnsi="Trebuchet MS"/>
          <w:sz w:val="16"/>
          <w:szCs w:val="16"/>
        </w:rPr>
        <w:br/>
      </w:r>
    </w:p>
    <w:tbl>
      <w:tblPr>
        <w:tblStyle w:val="Grilledutableau"/>
        <w:tblW w:w="0" w:type="auto"/>
        <w:jc w:val="center"/>
        <w:tblLook w:val="04A0" w:firstRow="1" w:lastRow="0" w:firstColumn="1" w:lastColumn="0" w:noHBand="0" w:noVBand="1"/>
      </w:tblPr>
      <w:tblGrid>
        <w:gridCol w:w="1064"/>
        <w:gridCol w:w="8068"/>
      </w:tblGrid>
      <w:tr w:rsidR="00DA3EC4" w14:paraId="577883A2" w14:textId="77777777" w:rsidTr="007836ED">
        <w:trPr>
          <w:jc w:val="center"/>
        </w:trPr>
        <w:tc>
          <w:tcPr>
            <w:tcW w:w="988" w:type="dxa"/>
            <w:shd w:val="clear" w:color="auto" w:fill="D9DFEF" w:themeFill="accent1" w:themeFillTint="33"/>
          </w:tcPr>
          <w:p w14:paraId="0963ECF5" w14:textId="77777777" w:rsidR="00DA3EC4" w:rsidRDefault="00DA3EC4" w:rsidP="00E86DF6">
            <w:pPr>
              <w:rPr>
                <w:rFonts w:ascii="Trebuchet MS" w:hAnsi="Trebuchet MS"/>
                <w:sz w:val="16"/>
                <w:szCs w:val="16"/>
              </w:rPr>
            </w:pPr>
          </w:p>
          <w:p w14:paraId="59862C79" w14:textId="77777777" w:rsidR="00DA3EC4" w:rsidRDefault="00DA3EC4" w:rsidP="00E86DF6">
            <w:pPr>
              <w:rPr>
                <w:rFonts w:ascii="Trebuchet MS" w:hAnsi="Trebuchet MS"/>
                <w:sz w:val="16"/>
                <w:szCs w:val="16"/>
              </w:rPr>
            </w:pPr>
            <w:r>
              <w:rPr>
                <w:rFonts w:ascii="Trebuchet MS" w:hAnsi="Trebuchet MS"/>
                <w:sz w:val="16"/>
                <w:szCs w:val="16"/>
              </w:rPr>
              <w:t>Objet</w:t>
            </w:r>
          </w:p>
        </w:tc>
        <w:tc>
          <w:tcPr>
            <w:tcW w:w="8068" w:type="dxa"/>
          </w:tcPr>
          <w:p w14:paraId="0B650403" w14:textId="77777777" w:rsidR="00DA3EC4" w:rsidRDefault="00DA3EC4" w:rsidP="00E86DF6">
            <w:pPr>
              <w:rPr>
                <w:rFonts w:ascii="Trebuchet MS" w:hAnsi="Trebuchet MS"/>
                <w:sz w:val="16"/>
                <w:szCs w:val="16"/>
              </w:rPr>
            </w:pPr>
          </w:p>
          <w:p w14:paraId="3D57A9B4" w14:textId="77777777" w:rsidR="00DA3EC4" w:rsidRDefault="00DA3EC4" w:rsidP="00E86DF6">
            <w:pPr>
              <w:rPr>
                <w:rFonts w:ascii="Trebuchet MS" w:hAnsi="Trebuchet MS"/>
                <w:sz w:val="16"/>
                <w:szCs w:val="16"/>
              </w:rPr>
            </w:pPr>
            <w:r w:rsidRPr="00D27417">
              <w:rPr>
                <w:rFonts w:ascii="Trebuchet MS" w:hAnsi="Trebuchet MS"/>
                <w:sz w:val="16"/>
                <w:szCs w:val="16"/>
              </w:rPr>
              <w:t>Mesures permettant de garantir que seules les personnes autorisées ont accès à des systèmes de traitement des données.</w:t>
            </w:r>
          </w:p>
          <w:p w14:paraId="67162439" w14:textId="77777777" w:rsidR="00DA3EC4" w:rsidRDefault="00DA3EC4" w:rsidP="00E86DF6">
            <w:pPr>
              <w:rPr>
                <w:rFonts w:ascii="Trebuchet MS" w:hAnsi="Trebuchet MS"/>
                <w:sz w:val="16"/>
                <w:szCs w:val="16"/>
              </w:rPr>
            </w:pPr>
          </w:p>
        </w:tc>
      </w:tr>
      <w:tr w:rsidR="00DA3EC4" w14:paraId="714684A5" w14:textId="77777777" w:rsidTr="007836ED">
        <w:trPr>
          <w:jc w:val="center"/>
        </w:trPr>
        <w:tc>
          <w:tcPr>
            <w:tcW w:w="988" w:type="dxa"/>
            <w:shd w:val="clear" w:color="auto" w:fill="D9DFEF" w:themeFill="accent1" w:themeFillTint="33"/>
          </w:tcPr>
          <w:p w14:paraId="455ED164" w14:textId="77777777" w:rsidR="00DA3EC4" w:rsidRDefault="00DA3EC4" w:rsidP="00E86DF6">
            <w:pPr>
              <w:rPr>
                <w:rFonts w:ascii="Trebuchet MS" w:hAnsi="Trebuchet MS"/>
                <w:sz w:val="16"/>
                <w:szCs w:val="16"/>
              </w:rPr>
            </w:pPr>
          </w:p>
          <w:p w14:paraId="6193C69D" w14:textId="77777777" w:rsidR="00DA3EC4" w:rsidRDefault="00DA3EC4" w:rsidP="00E86DF6">
            <w:pPr>
              <w:rPr>
                <w:rFonts w:ascii="Trebuchet MS" w:hAnsi="Trebuchet MS"/>
                <w:sz w:val="16"/>
                <w:szCs w:val="16"/>
              </w:rPr>
            </w:pPr>
            <w:r>
              <w:rPr>
                <w:rFonts w:ascii="Trebuchet MS" w:hAnsi="Trebuchet MS"/>
                <w:sz w:val="16"/>
                <w:szCs w:val="16"/>
              </w:rPr>
              <w:t>Illustrations</w:t>
            </w:r>
          </w:p>
        </w:tc>
        <w:tc>
          <w:tcPr>
            <w:tcW w:w="8068" w:type="dxa"/>
          </w:tcPr>
          <w:p w14:paraId="7D375457" w14:textId="77777777" w:rsidR="00DA3EC4" w:rsidRDefault="00DA3EC4" w:rsidP="00E86DF6">
            <w:pPr>
              <w:rPr>
                <w:rFonts w:ascii="Trebuchet MS" w:hAnsi="Trebuchet MS"/>
                <w:sz w:val="16"/>
                <w:szCs w:val="16"/>
              </w:rPr>
            </w:pPr>
          </w:p>
          <w:p w14:paraId="4EAB8F9B" w14:textId="77777777" w:rsidR="00DA3EC4" w:rsidRDefault="00DA3EC4" w:rsidP="00E86DF6">
            <w:pPr>
              <w:rPr>
                <w:rFonts w:ascii="Trebuchet MS" w:hAnsi="Trebuchet MS"/>
                <w:sz w:val="16"/>
                <w:szCs w:val="16"/>
              </w:rPr>
            </w:pPr>
            <w:proofErr w:type="spellStart"/>
            <w:r w:rsidRPr="00D27417">
              <w:rPr>
                <w:rFonts w:ascii="Trebuchet MS" w:hAnsi="Trebuchet MS"/>
                <w:sz w:val="16"/>
                <w:szCs w:val="16"/>
              </w:rPr>
              <w:t>Pseudonymisation</w:t>
            </w:r>
            <w:proofErr w:type="spellEnd"/>
            <w:r w:rsidRPr="00D27417">
              <w:rPr>
                <w:rFonts w:ascii="Trebuchet MS" w:hAnsi="Trebuchet MS"/>
                <w:sz w:val="16"/>
                <w:szCs w:val="16"/>
              </w:rPr>
              <w:t>, chiffrement, contrôle des accès physique et informatique…</w:t>
            </w:r>
          </w:p>
          <w:p w14:paraId="26B10CD8" w14:textId="77777777" w:rsidR="00DA3EC4" w:rsidRDefault="00DA3EC4" w:rsidP="00E86DF6">
            <w:pPr>
              <w:rPr>
                <w:rFonts w:ascii="Trebuchet MS" w:hAnsi="Trebuchet MS"/>
                <w:sz w:val="16"/>
                <w:szCs w:val="16"/>
              </w:rPr>
            </w:pPr>
          </w:p>
        </w:tc>
      </w:tr>
      <w:tr w:rsidR="00DA3EC4" w14:paraId="551EF6F9" w14:textId="77777777" w:rsidTr="007836ED">
        <w:trPr>
          <w:jc w:val="center"/>
        </w:trPr>
        <w:tc>
          <w:tcPr>
            <w:tcW w:w="988" w:type="dxa"/>
            <w:shd w:val="clear" w:color="auto" w:fill="D9DFEF" w:themeFill="accent1" w:themeFillTint="33"/>
          </w:tcPr>
          <w:p w14:paraId="395BA767" w14:textId="77777777" w:rsidR="00DA3EC4" w:rsidRDefault="00DA3EC4" w:rsidP="00E86DF6">
            <w:pPr>
              <w:rPr>
                <w:rFonts w:ascii="Trebuchet MS" w:hAnsi="Trebuchet MS"/>
                <w:sz w:val="16"/>
                <w:szCs w:val="16"/>
              </w:rPr>
            </w:pPr>
          </w:p>
          <w:p w14:paraId="0C31DED5" w14:textId="77777777" w:rsidR="00DA3EC4" w:rsidRDefault="00DA3EC4" w:rsidP="00E86DF6">
            <w:pPr>
              <w:rPr>
                <w:rFonts w:ascii="Trebuchet MS" w:hAnsi="Trebuchet MS"/>
                <w:sz w:val="16"/>
                <w:szCs w:val="16"/>
              </w:rPr>
            </w:pPr>
            <w:r>
              <w:rPr>
                <w:rFonts w:ascii="Trebuchet MS" w:hAnsi="Trebuchet MS"/>
                <w:sz w:val="16"/>
                <w:szCs w:val="16"/>
              </w:rPr>
              <w:t>Mesures ACPM</w:t>
            </w:r>
          </w:p>
        </w:tc>
        <w:tc>
          <w:tcPr>
            <w:tcW w:w="8068" w:type="dxa"/>
          </w:tcPr>
          <w:p w14:paraId="5F562599" w14:textId="77777777" w:rsidR="00432527" w:rsidRPr="00432527" w:rsidRDefault="00DA3EC4" w:rsidP="00432527">
            <w:pPr>
              <w:rPr>
                <w:rFonts w:ascii="Trebuchet MS" w:hAnsi="Trebuchet MS"/>
                <w:sz w:val="16"/>
                <w:szCs w:val="16"/>
              </w:rPr>
            </w:pPr>
            <w:r>
              <w:rPr>
                <w:rFonts w:ascii="Trebuchet MS" w:hAnsi="Trebuchet MS"/>
                <w:sz w:val="16"/>
                <w:szCs w:val="16"/>
              </w:rPr>
              <w:br/>
            </w:r>
            <w:r w:rsidRPr="00D27417">
              <w:rPr>
                <w:rFonts w:ascii="Trebuchet MS" w:hAnsi="Trebuchet MS"/>
                <w:sz w:val="16"/>
                <w:szCs w:val="16"/>
              </w:rPr>
              <w:t>Accès aux données strictement contrôlé : connexion au</w:t>
            </w:r>
            <w:r w:rsidR="00E055FE">
              <w:rPr>
                <w:rFonts w:ascii="Trebuchet MS" w:hAnsi="Trebuchet MS"/>
                <w:sz w:val="16"/>
                <w:szCs w:val="16"/>
              </w:rPr>
              <w:t xml:space="preserve">x outils </w:t>
            </w:r>
            <w:r w:rsidR="00432527">
              <w:rPr>
                <w:rFonts w:ascii="Trebuchet MS" w:hAnsi="Trebuchet MS"/>
                <w:sz w:val="16"/>
                <w:szCs w:val="16"/>
              </w:rPr>
              <w:t xml:space="preserve">sécurisée pour chaque enquêteur, </w:t>
            </w:r>
            <w:r w:rsidR="00432527" w:rsidRPr="00432527">
              <w:rPr>
                <w:rFonts w:ascii="Trebuchet MS" w:hAnsi="Trebuchet MS"/>
                <w:sz w:val="16"/>
                <w:szCs w:val="16"/>
              </w:rPr>
              <w:t xml:space="preserve">Pour les enquêtes téléphoniques, les numéros tirés aléatoirement sont composés automatiquement par un automate </w:t>
            </w:r>
          </w:p>
          <w:p w14:paraId="703E3EA2" w14:textId="06ED37AD" w:rsidR="00DA3EC4" w:rsidRDefault="00432527" w:rsidP="00432527">
            <w:pPr>
              <w:rPr>
                <w:rFonts w:ascii="Trebuchet MS" w:hAnsi="Trebuchet MS"/>
                <w:sz w:val="16"/>
                <w:szCs w:val="16"/>
              </w:rPr>
            </w:pPr>
            <w:proofErr w:type="gramStart"/>
            <w:r w:rsidRPr="00432527">
              <w:rPr>
                <w:rFonts w:ascii="Trebuchet MS" w:hAnsi="Trebuchet MS"/>
                <w:sz w:val="16"/>
                <w:szCs w:val="16"/>
              </w:rPr>
              <w:t>d’appels</w:t>
            </w:r>
            <w:proofErr w:type="gramEnd"/>
            <w:r w:rsidRPr="00432527">
              <w:rPr>
                <w:rFonts w:ascii="Trebuchet MS" w:hAnsi="Trebuchet MS"/>
                <w:sz w:val="16"/>
                <w:szCs w:val="16"/>
              </w:rPr>
              <w:t xml:space="preserve"> et arrivent les stations des enquêteurs lorsque quelqu’un décroche.</w:t>
            </w:r>
          </w:p>
          <w:p w14:paraId="1EF5C1F8" w14:textId="77777777" w:rsidR="00DA3EC4" w:rsidRDefault="00DA3EC4" w:rsidP="00E86DF6">
            <w:pPr>
              <w:rPr>
                <w:rFonts w:ascii="Trebuchet MS" w:hAnsi="Trebuchet MS"/>
                <w:sz w:val="16"/>
                <w:szCs w:val="16"/>
              </w:rPr>
            </w:pPr>
          </w:p>
        </w:tc>
      </w:tr>
    </w:tbl>
    <w:p w14:paraId="4DA37349" w14:textId="77777777" w:rsidR="002B037A" w:rsidRDefault="002B037A" w:rsidP="00DA3EC4">
      <w:pPr>
        <w:rPr>
          <w:rFonts w:ascii="Trebuchet MS" w:hAnsi="Trebuchet MS"/>
          <w:sz w:val="16"/>
          <w:szCs w:val="16"/>
        </w:rPr>
      </w:pPr>
    </w:p>
    <w:p w14:paraId="6AEB7197" w14:textId="77777777" w:rsidR="002B037A" w:rsidRDefault="002B037A" w:rsidP="00DA3EC4">
      <w:pPr>
        <w:rPr>
          <w:rFonts w:ascii="Trebuchet MS" w:hAnsi="Trebuchet MS"/>
          <w:sz w:val="16"/>
          <w:szCs w:val="16"/>
        </w:rPr>
      </w:pPr>
    </w:p>
    <w:p w14:paraId="512475C1" w14:textId="77777777" w:rsidR="002B037A" w:rsidRDefault="002B037A" w:rsidP="00DA3EC4">
      <w:pPr>
        <w:rPr>
          <w:rFonts w:ascii="Trebuchet MS" w:hAnsi="Trebuchet MS"/>
          <w:sz w:val="16"/>
          <w:szCs w:val="16"/>
        </w:rPr>
      </w:pPr>
    </w:p>
    <w:p w14:paraId="16B3FACA" w14:textId="77777777" w:rsidR="002B037A" w:rsidRDefault="002B037A" w:rsidP="00DA3EC4">
      <w:pPr>
        <w:rPr>
          <w:rFonts w:ascii="Trebuchet MS" w:hAnsi="Trebuchet MS"/>
          <w:sz w:val="16"/>
          <w:szCs w:val="16"/>
        </w:rPr>
      </w:pPr>
    </w:p>
    <w:p w14:paraId="1774BDD1" w14:textId="77777777" w:rsidR="002B037A" w:rsidRDefault="002B037A" w:rsidP="00DA3EC4">
      <w:pPr>
        <w:rPr>
          <w:rFonts w:ascii="Trebuchet MS" w:hAnsi="Trebuchet MS"/>
          <w:sz w:val="16"/>
          <w:szCs w:val="16"/>
        </w:rPr>
      </w:pPr>
    </w:p>
    <w:p w14:paraId="1FF58AEC" w14:textId="11A8E563" w:rsidR="00DA3EC4" w:rsidRDefault="00DA3EC4" w:rsidP="00DA3EC4">
      <w:pPr>
        <w:rPr>
          <w:rFonts w:ascii="Trebuchet MS" w:hAnsi="Trebuchet MS"/>
          <w:sz w:val="16"/>
          <w:szCs w:val="16"/>
        </w:rPr>
      </w:pPr>
      <w:r w:rsidRPr="00D27417">
        <w:rPr>
          <w:rFonts w:ascii="Trebuchet MS" w:hAnsi="Trebuchet MS"/>
          <w:sz w:val="16"/>
          <w:szCs w:val="16"/>
        </w:rPr>
        <w:br/>
      </w:r>
    </w:p>
    <w:p w14:paraId="29DF38C2" w14:textId="14811A5F" w:rsidR="00DA3EC4" w:rsidRPr="00D27417" w:rsidRDefault="00DA3EC4" w:rsidP="00DA3EC4">
      <w:pPr>
        <w:pStyle w:val="Paragraphedeliste"/>
        <w:numPr>
          <w:ilvl w:val="0"/>
          <w:numId w:val="8"/>
        </w:numPr>
        <w:spacing w:after="0"/>
        <w:ind w:left="1380"/>
        <w:rPr>
          <w:rFonts w:ascii="Trebuchet MS" w:hAnsi="Trebuchet MS"/>
          <w:sz w:val="16"/>
          <w:szCs w:val="16"/>
        </w:rPr>
      </w:pPr>
      <w:r w:rsidRPr="00D27417">
        <w:rPr>
          <w:rFonts w:ascii="Trebuchet MS" w:hAnsi="Trebuchet MS"/>
          <w:sz w:val="16"/>
          <w:szCs w:val="16"/>
        </w:rPr>
        <w:lastRenderedPageBreak/>
        <w:t xml:space="preserve">S’agissant de la garantie </w:t>
      </w:r>
      <w:r w:rsidR="00BC3BC1">
        <w:rPr>
          <w:rFonts w:ascii="Trebuchet MS" w:hAnsi="Trebuchet MS"/>
          <w:sz w:val="16"/>
          <w:szCs w:val="16"/>
        </w:rPr>
        <w:t>d’intégrité</w:t>
      </w:r>
    </w:p>
    <w:p w14:paraId="739126B7" w14:textId="77777777" w:rsidR="00DA3EC4" w:rsidRPr="00D27417" w:rsidRDefault="00DA3EC4" w:rsidP="00DA3EC4">
      <w:pPr>
        <w:rPr>
          <w:rFonts w:ascii="Trebuchet MS" w:hAnsi="Trebuchet MS"/>
          <w:sz w:val="16"/>
          <w:szCs w:val="16"/>
        </w:rPr>
      </w:pPr>
      <w:r w:rsidRPr="00D27417">
        <w:rPr>
          <w:rFonts w:ascii="Trebuchet MS" w:hAnsi="Trebuchet MS"/>
          <w:sz w:val="16"/>
          <w:szCs w:val="16"/>
        </w:rPr>
        <w:br/>
      </w:r>
    </w:p>
    <w:tbl>
      <w:tblPr>
        <w:tblStyle w:val="Grilledutableau"/>
        <w:tblW w:w="0" w:type="auto"/>
        <w:jc w:val="center"/>
        <w:tblLook w:val="04A0" w:firstRow="1" w:lastRow="0" w:firstColumn="1" w:lastColumn="0" w:noHBand="0" w:noVBand="1"/>
      </w:tblPr>
      <w:tblGrid>
        <w:gridCol w:w="1064"/>
        <w:gridCol w:w="8068"/>
      </w:tblGrid>
      <w:tr w:rsidR="00DA3EC4" w14:paraId="2435DE84" w14:textId="77777777" w:rsidTr="007836ED">
        <w:trPr>
          <w:jc w:val="center"/>
        </w:trPr>
        <w:tc>
          <w:tcPr>
            <w:tcW w:w="988" w:type="dxa"/>
            <w:shd w:val="clear" w:color="auto" w:fill="D9DFEF" w:themeFill="accent1" w:themeFillTint="33"/>
          </w:tcPr>
          <w:p w14:paraId="22873C2F" w14:textId="77777777" w:rsidR="00DA3EC4" w:rsidRDefault="00DA3EC4" w:rsidP="00E86DF6">
            <w:pPr>
              <w:rPr>
                <w:rFonts w:ascii="Trebuchet MS" w:hAnsi="Trebuchet MS"/>
                <w:sz w:val="16"/>
                <w:szCs w:val="16"/>
              </w:rPr>
            </w:pPr>
          </w:p>
          <w:p w14:paraId="391C9ABC" w14:textId="77777777" w:rsidR="00DA3EC4" w:rsidRDefault="00DA3EC4" w:rsidP="00E86DF6">
            <w:pPr>
              <w:rPr>
                <w:rFonts w:ascii="Trebuchet MS" w:hAnsi="Trebuchet MS"/>
                <w:sz w:val="16"/>
                <w:szCs w:val="16"/>
              </w:rPr>
            </w:pPr>
            <w:r>
              <w:rPr>
                <w:rFonts w:ascii="Trebuchet MS" w:hAnsi="Trebuchet MS"/>
                <w:sz w:val="16"/>
                <w:szCs w:val="16"/>
              </w:rPr>
              <w:t>Objet</w:t>
            </w:r>
          </w:p>
        </w:tc>
        <w:tc>
          <w:tcPr>
            <w:tcW w:w="8068" w:type="dxa"/>
          </w:tcPr>
          <w:p w14:paraId="1968F8F6" w14:textId="77777777" w:rsidR="00DA3EC4" w:rsidRDefault="00DA3EC4" w:rsidP="00E86DF6">
            <w:pPr>
              <w:rPr>
                <w:rFonts w:ascii="Trebuchet MS" w:hAnsi="Trebuchet MS"/>
                <w:sz w:val="16"/>
                <w:szCs w:val="16"/>
              </w:rPr>
            </w:pPr>
          </w:p>
          <w:p w14:paraId="6B23C6F6" w14:textId="77777777" w:rsidR="00DA3EC4" w:rsidRDefault="00DA3EC4" w:rsidP="00E86DF6">
            <w:pPr>
              <w:rPr>
                <w:rFonts w:ascii="Trebuchet MS" w:hAnsi="Trebuchet MS"/>
                <w:sz w:val="16"/>
                <w:szCs w:val="16"/>
              </w:rPr>
            </w:pPr>
            <w:r w:rsidRPr="00DC7DF0">
              <w:rPr>
                <w:rFonts w:ascii="Trebuchet MS" w:hAnsi="Trebuchet MS"/>
                <w:sz w:val="16"/>
                <w:szCs w:val="16"/>
              </w:rPr>
              <w:t>Mesures permettant d’assurer le contrôle de transfert</w:t>
            </w:r>
            <w:r>
              <w:rPr>
                <w:rFonts w:ascii="Trebuchet MS" w:hAnsi="Trebuchet MS"/>
                <w:sz w:val="16"/>
                <w:szCs w:val="16"/>
              </w:rPr>
              <w:t>s</w:t>
            </w:r>
            <w:r w:rsidRPr="00DC7DF0">
              <w:rPr>
                <w:rFonts w:ascii="Trebuchet MS" w:hAnsi="Trebuchet MS"/>
                <w:sz w:val="16"/>
                <w:szCs w:val="16"/>
              </w:rPr>
              <w:t xml:space="preserve"> éventuels.</w:t>
            </w:r>
          </w:p>
          <w:p w14:paraId="5694C427" w14:textId="77777777" w:rsidR="00DA3EC4" w:rsidRDefault="00DA3EC4" w:rsidP="00E86DF6">
            <w:pPr>
              <w:rPr>
                <w:rFonts w:ascii="Trebuchet MS" w:hAnsi="Trebuchet MS"/>
                <w:sz w:val="16"/>
                <w:szCs w:val="16"/>
              </w:rPr>
            </w:pPr>
          </w:p>
        </w:tc>
      </w:tr>
      <w:tr w:rsidR="00DA3EC4" w14:paraId="07953A37" w14:textId="77777777" w:rsidTr="007836ED">
        <w:trPr>
          <w:jc w:val="center"/>
        </w:trPr>
        <w:tc>
          <w:tcPr>
            <w:tcW w:w="988" w:type="dxa"/>
            <w:shd w:val="clear" w:color="auto" w:fill="D9DFEF" w:themeFill="accent1" w:themeFillTint="33"/>
          </w:tcPr>
          <w:p w14:paraId="41A63955" w14:textId="77777777" w:rsidR="00DA3EC4" w:rsidRDefault="00DA3EC4" w:rsidP="00E86DF6">
            <w:pPr>
              <w:rPr>
                <w:rFonts w:ascii="Trebuchet MS" w:hAnsi="Trebuchet MS"/>
                <w:sz w:val="16"/>
                <w:szCs w:val="16"/>
              </w:rPr>
            </w:pPr>
          </w:p>
          <w:p w14:paraId="20F24161" w14:textId="77777777" w:rsidR="00DA3EC4" w:rsidRDefault="00DA3EC4" w:rsidP="00E86DF6">
            <w:pPr>
              <w:rPr>
                <w:rFonts w:ascii="Trebuchet MS" w:hAnsi="Trebuchet MS"/>
                <w:sz w:val="16"/>
                <w:szCs w:val="16"/>
              </w:rPr>
            </w:pPr>
            <w:r>
              <w:rPr>
                <w:rFonts w:ascii="Trebuchet MS" w:hAnsi="Trebuchet MS"/>
                <w:sz w:val="16"/>
                <w:szCs w:val="16"/>
              </w:rPr>
              <w:t>Illustrations</w:t>
            </w:r>
          </w:p>
        </w:tc>
        <w:tc>
          <w:tcPr>
            <w:tcW w:w="8068" w:type="dxa"/>
          </w:tcPr>
          <w:p w14:paraId="08C2F55E" w14:textId="77777777" w:rsidR="00DA3EC4" w:rsidRDefault="00DA3EC4" w:rsidP="00E86DF6">
            <w:pPr>
              <w:rPr>
                <w:rFonts w:ascii="Trebuchet MS" w:hAnsi="Trebuchet MS"/>
                <w:sz w:val="16"/>
                <w:szCs w:val="16"/>
              </w:rPr>
            </w:pPr>
          </w:p>
          <w:p w14:paraId="3A4BC36F" w14:textId="5EFFF3C2" w:rsidR="00DA3EC4" w:rsidRDefault="00DA3EC4" w:rsidP="00E86DF6">
            <w:pPr>
              <w:rPr>
                <w:rFonts w:ascii="Trebuchet MS" w:hAnsi="Trebuchet MS"/>
                <w:sz w:val="16"/>
                <w:szCs w:val="16"/>
              </w:rPr>
            </w:pPr>
            <w:r w:rsidRPr="00DC7DF0">
              <w:rPr>
                <w:rFonts w:ascii="Trebuchet MS" w:hAnsi="Trebuchet MS"/>
                <w:sz w:val="16"/>
                <w:szCs w:val="16"/>
              </w:rPr>
              <w:t xml:space="preserve">Transfert de données anonymisées, </w:t>
            </w:r>
            <w:r w:rsidR="00432527">
              <w:rPr>
                <w:rFonts w:ascii="Trebuchet MS" w:hAnsi="Trebuchet MS"/>
                <w:sz w:val="16"/>
                <w:szCs w:val="16"/>
              </w:rPr>
              <w:t>et politique de non-transfert hors infrastructure</w:t>
            </w:r>
            <w:r w:rsidR="007836ED">
              <w:rPr>
                <w:rFonts w:ascii="Trebuchet MS" w:hAnsi="Trebuchet MS"/>
                <w:sz w:val="16"/>
                <w:szCs w:val="16"/>
              </w:rPr>
              <w:t xml:space="preserve"> de</w:t>
            </w:r>
            <w:r w:rsidR="00432527">
              <w:rPr>
                <w:rFonts w:ascii="Trebuchet MS" w:hAnsi="Trebuchet MS"/>
                <w:sz w:val="16"/>
                <w:szCs w:val="16"/>
              </w:rPr>
              <w:t xml:space="preserve"> Kantar</w:t>
            </w:r>
            <w:r w:rsidR="007836ED">
              <w:rPr>
                <w:rFonts w:ascii="Trebuchet MS" w:hAnsi="Trebuchet MS"/>
                <w:sz w:val="16"/>
                <w:szCs w:val="16"/>
              </w:rPr>
              <w:t xml:space="preserve"> des données non agrégées. </w:t>
            </w:r>
            <w:r>
              <w:rPr>
                <w:rFonts w:ascii="Trebuchet MS" w:hAnsi="Trebuchet MS"/>
                <w:sz w:val="16"/>
                <w:szCs w:val="16"/>
              </w:rPr>
              <w:br/>
            </w:r>
          </w:p>
        </w:tc>
      </w:tr>
      <w:tr w:rsidR="00DA3EC4" w14:paraId="12A63B58" w14:textId="77777777" w:rsidTr="007836ED">
        <w:trPr>
          <w:jc w:val="center"/>
        </w:trPr>
        <w:tc>
          <w:tcPr>
            <w:tcW w:w="988" w:type="dxa"/>
            <w:shd w:val="clear" w:color="auto" w:fill="D9DFEF" w:themeFill="accent1" w:themeFillTint="33"/>
          </w:tcPr>
          <w:p w14:paraId="02E70F00" w14:textId="77777777" w:rsidR="00DA3EC4" w:rsidRDefault="00DA3EC4" w:rsidP="00E86DF6">
            <w:pPr>
              <w:rPr>
                <w:rFonts w:ascii="Trebuchet MS" w:hAnsi="Trebuchet MS"/>
                <w:sz w:val="16"/>
                <w:szCs w:val="16"/>
              </w:rPr>
            </w:pPr>
          </w:p>
          <w:p w14:paraId="75371D42" w14:textId="77777777" w:rsidR="00DA3EC4" w:rsidRDefault="00DA3EC4" w:rsidP="00E86DF6">
            <w:pPr>
              <w:rPr>
                <w:rFonts w:ascii="Trebuchet MS" w:hAnsi="Trebuchet MS"/>
                <w:sz w:val="16"/>
                <w:szCs w:val="16"/>
              </w:rPr>
            </w:pPr>
            <w:r>
              <w:rPr>
                <w:rFonts w:ascii="Trebuchet MS" w:hAnsi="Trebuchet MS"/>
                <w:sz w:val="16"/>
                <w:szCs w:val="16"/>
              </w:rPr>
              <w:t>Mesures ACPM</w:t>
            </w:r>
          </w:p>
        </w:tc>
        <w:tc>
          <w:tcPr>
            <w:tcW w:w="8068" w:type="dxa"/>
          </w:tcPr>
          <w:p w14:paraId="5E6A57E6" w14:textId="106567B8" w:rsidR="00DA3EC4" w:rsidRDefault="00DA3EC4" w:rsidP="00432527">
            <w:pPr>
              <w:rPr>
                <w:rFonts w:ascii="Trebuchet MS" w:hAnsi="Trebuchet MS"/>
                <w:sz w:val="16"/>
                <w:szCs w:val="16"/>
              </w:rPr>
            </w:pPr>
            <w:r>
              <w:rPr>
                <w:rFonts w:ascii="Trebuchet MS" w:hAnsi="Trebuchet MS"/>
                <w:sz w:val="16"/>
                <w:szCs w:val="16"/>
              </w:rPr>
              <w:br/>
            </w:r>
            <w:r w:rsidRPr="00DC7DF0">
              <w:rPr>
                <w:rFonts w:ascii="Trebuchet MS" w:hAnsi="Trebuchet MS"/>
                <w:sz w:val="16"/>
                <w:szCs w:val="16"/>
              </w:rPr>
              <w:t xml:space="preserve">Hébergement des données en France ; </w:t>
            </w:r>
            <w:r w:rsidR="00432527">
              <w:rPr>
                <w:rFonts w:ascii="Trebuchet MS" w:hAnsi="Trebuchet MS"/>
                <w:sz w:val="16"/>
                <w:szCs w:val="16"/>
              </w:rPr>
              <w:t>les données non agrégées ne sont pas transférées en dehors de l’</w:t>
            </w:r>
            <w:r w:rsidR="00432527" w:rsidRPr="00432527">
              <w:rPr>
                <w:rFonts w:ascii="Trebuchet MS" w:hAnsi="Trebuchet MS"/>
                <w:sz w:val="16"/>
                <w:szCs w:val="16"/>
              </w:rPr>
              <w:t xml:space="preserve">environnement </w:t>
            </w:r>
            <w:r w:rsidR="00432527">
              <w:rPr>
                <w:rFonts w:ascii="Trebuchet MS" w:hAnsi="Trebuchet MS"/>
                <w:sz w:val="16"/>
                <w:szCs w:val="16"/>
              </w:rPr>
              <w:t xml:space="preserve">technique de Kantar </w:t>
            </w:r>
            <w:r w:rsidR="00432527" w:rsidRPr="00432527">
              <w:rPr>
                <w:rFonts w:ascii="Trebuchet MS" w:hAnsi="Trebuchet MS"/>
                <w:sz w:val="16"/>
                <w:szCs w:val="16"/>
              </w:rPr>
              <w:t xml:space="preserve">et </w:t>
            </w:r>
            <w:r w:rsidR="00432527">
              <w:rPr>
                <w:rFonts w:ascii="Trebuchet MS" w:hAnsi="Trebuchet MS"/>
                <w:sz w:val="16"/>
                <w:szCs w:val="16"/>
              </w:rPr>
              <w:t>ses</w:t>
            </w:r>
            <w:r w:rsidR="00432527" w:rsidRPr="00432527">
              <w:rPr>
                <w:rFonts w:ascii="Trebuchet MS" w:hAnsi="Trebuchet MS"/>
                <w:sz w:val="16"/>
                <w:szCs w:val="16"/>
              </w:rPr>
              <w:t xml:space="preserve"> serveurs</w:t>
            </w:r>
            <w:r w:rsidR="00432527">
              <w:rPr>
                <w:rFonts w:ascii="Trebuchet MS" w:hAnsi="Trebuchet MS"/>
                <w:sz w:val="16"/>
                <w:szCs w:val="16"/>
              </w:rPr>
              <w:t xml:space="preserve"> </w:t>
            </w:r>
            <w:r w:rsidR="00432527" w:rsidRPr="00432527">
              <w:rPr>
                <w:rFonts w:ascii="Trebuchet MS" w:hAnsi="Trebuchet MS"/>
                <w:sz w:val="16"/>
                <w:szCs w:val="16"/>
              </w:rPr>
              <w:t>sécurisés</w:t>
            </w:r>
            <w:r w:rsidR="00644DD7">
              <w:rPr>
                <w:rFonts w:ascii="Trebuchet MS" w:hAnsi="Trebuchet MS"/>
                <w:sz w:val="16"/>
                <w:szCs w:val="16"/>
              </w:rPr>
              <w:t xml:space="preserve">. Ces données sont hébergées par Kantar sur son site au </w:t>
            </w:r>
            <w:r w:rsidR="00644DD7" w:rsidRPr="00644DD7">
              <w:rPr>
                <w:rFonts w:ascii="Trebuchet MS" w:hAnsi="Trebuchet MS"/>
                <w:sz w:val="16"/>
                <w:szCs w:val="16"/>
              </w:rPr>
              <w:t>3 avenue Pierre Masse 75014 Paris. Les serveurs sont hébergés dans une salle dédiée avec un accès restreint aux seules personnes habilitées. Une revue mensuelle des droits et des logs d’accès est réalisée.</w:t>
            </w:r>
            <w:r>
              <w:rPr>
                <w:rFonts w:ascii="Trebuchet MS" w:hAnsi="Trebuchet MS"/>
                <w:sz w:val="16"/>
                <w:szCs w:val="16"/>
              </w:rPr>
              <w:br/>
            </w:r>
          </w:p>
          <w:p w14:paraId="30BB0B1E" w14:textId="77777777" w:rsidR="00DA3EC4" w:rsidRDefault="00DA3EC4" w:rsidP="00E86DF6">
            <w:pPr>
              <w:rPr>
                <w:rFonts w:ascii="Trebuchet MS" w:hAnsi="Trebuchet MS"/>
                <w:sz w:val="16"/>
                <w:szCs w:val="16"/>
              </w:rPr>
            </w:pPr>
          </w:p>
        </w:tc>
      </w:tr>
    </w:tbl>
    <w:p w14:paraId="6D847AE4" w14:textId="77777777" w:rsidR="00432527" w:rsidRDefault="00432527" w:rsidP="00DA3EC4">
      <w:pPr>
        <w:rPr>
          <w:rFonts w:ascii="Trebuchet MS" w:hAnsi="Trebuchet MS"/>
          <w:sz w:val="16"/>
          <w:szCs w:val="16"/>
        </w:rPr>
      </w:pPr>
    </w:p>
    <w:p w14:paraId="4CFEA9C6" w14:textId="77777777" w:rsidR="00432527" w:rsidRDefault="00432527" w:rsidP="00DA3EC4">
      <w:pPr>
        <w:rPr>
          <w:rFonts w:ascii="Trebuchet MS" w:hAnsi="Trebuchet MS"/>
          <w:sz w:val="16"/>
          <w:szCs w:val="16"/>
        </w:rPr>
      </w:pPr>
    </w:p>
    <w:p w14:paraId="56C4BCBB" w14:textId="77777777" w:rsidR="00432527" w:rsidRDefault="00432527" w:rsidP="00DA3EC4">
      <w:pPr>
        <w:rPr>
          <w:rFonts w:ascii="Trebuchet MS" w:hAnsi="Trebuchet MS"/>
          <w:sz w:val="16"/>
          <w:szCs w:val="16"/>
        </w:rPr>
      </w:pPr>
    </w:p>
    <w:p w14:paraId="2DFA34B5" w14:textId="77777777" w:rsidR="00DA3EC4" w:rsidRPr="00DC7DF0" w:rsidRDefault="00DA3EC4" w:rsidP="00DA3EC4">
      <w:pPr>
        <w:pStyle w:val="Paragraphedeliste"/>
        <w:numPr>
          <w:ilvl w:val="0"/>
          <w:numId w:val="8"/>
        </w:numPr>
        <w:spacing w:after="0"/>
        <w:ind w:left="1380"/>
        <w:rPr>
          <w:rFonts w:ascii="Trebuchet MS" w:hAnsi="Trebuchet MS"/>
          <w:sz w:val="16"/>
          <w:szCs w:val="16"/>
        </w:rPr>
      </w:pPr>
      <w:r w:rsidRPr="00DC7DF0">
        <w:rPr>
          <w:rFonts w:ascii="Trebuchet MS" w:hAnsi="Trebuchet MS"/>
          <w:sz w:val="16"/>
          <w:szCs w:val="16"/>
        </w:rPr>
        <w:t>S’agissant de la garantie de disponibilité</w:t>
      </w:r>
    </w:p>
    <w:p w14:paraId="72C4DD71" w14:textId="77777777" w:rsidR="00DA3EC4" w:rsidRDefault="00DA3EC4" w:rsidP="00DA3EC4">
      <w:pPr>
        <w:ind w:left="708"/>
        <w:rPr>
          <w:rFonts w:ascii="Trebuchet MS" w:hAnsi="Trebuchet MS"/>
          <w:sz w:val="16"/>
          <w:szCs w:val="16"/>
        </w:rPr>
      </w:pPr>
    </w:p>
    <w:p w14:paraId="05702227" w14:textId="77777777" w:rsidR="00DA3EC4" w:rsidRPr="00D27417" w:rsidRDefault="00DA3EC4" w:rsidP="00DA3EC4">
      <w:pPr>
        <w:ind w:left="708"/>
        <w:rPr>
          <w:rFonts w:ascii="Trebuchet MS" w:hAnsi="Trebuchet MS"/>
          <w:sz w:val="16"/>
          <w:szCs w:val="16"/>
        </w:rPr>
      </w:pPr>
    </w:p>
    <w:tbl>
      <w:tblPr>
        <w:tblStyle w:val="Grilledutableau"/>
        <w:tblW w:w="0" w:type="auto"/>
        <w:jc w:val="center"/>
        <w:tblLook w:val="04A0" w:firstRow="1" w:lastRow="0" w:firstColumn="1" w:lastColumn="0" w:noHBand="0" w:noVBand="1"/>
      </w:tblPr>
      <w:tblGrid>
        <w:gridCol w:w="1064"/>
        <w:gridCol w:w="8068"/>
      </w:tblGrid>
      <w:tr w:rsidR="00DA3EC4" w14:paraId="1258E908" w14:textId="77777777" w:rsidTr="007836ED">
        <w:trPr>
          <w:jc w:val="center"/>
        </w:trPr>
        <w:tc>
          <w:tcPr>
            <w:tcW w:w="988" w:type="dxa"/>
            <w:shd w:val="clear" w:color="auto" w:fill="D9DFEF" w:themeFill="accent1" w:themeFillTint="33"/>
          </w:tcPr>
          <w:p w14:paraId="39DAED70" w14:textId="77777777" w:rsidR="00DA3EC4" w:rsidRDefault="00DA3EC4" w:rsidP="00E86DF6">
            <w:pPr>
              <w:rPr>
                <w:rFonts w:ascii="Trebuchet MS" w:hAnsi="Trebuchet MS"/>
                <w:sz w:val="16"/>
                <w:szCs w:val="16"/>
              </w:rPr>
            </w:pPr>
          </w:p>
          <w:p w14:paraId="1ED3AF2A" w14:textId="77777777" w:rsidR="00DA3EC4" w:rsidRDefault="00DA3EC4" w:rsidP="00E86DF6">
            <w:pPr>
              <w:rPr>
                <w:rFonts w:ascii="Trebuchet MS" w:hAnsi="Trebuchet MS"/>
                <w:sz w:val="16"/>
                <w:szCs w:val="16"/>
              </w:rPr>
            </w:pPr>
            <w:r>
              <w:rPr>
                <w:rFonts w:ascii="Trebuchet MS" w:hAnsi="Trebuchet MS"/>
                <w:sz w:val="16"/>
                <w:szCs w:val="16"/>
              </w:rPr>
              <w:t>Objet</w:t>
            </w:r>
          </w:p>
        </w:tc>
        <w:tc>
          <w:tcPr>
            <w:tcW w:w="8068" w:type="dxa"/>
          </w:tcPr>
          <w:p w14:paraId="39F3B10E" w14:textId="77777777" w:rsidR="00DA3EC4" w:rsidRDefault="00DA3EC4" w:rsidP="00E86DF6">
            <w:pPr>
              <w:rPr>
                <w:rFonts w:ascii="Trebuchet MS" w:hAnsi="Trebuchet MS"/>
                <w:sz w:val="16"/>
                <w:szCs w:val="16"/>
              </w:rPr>
            </w:pPr>
          </w:p>
          <w:p w14:paraId="54DC34E9" w14:textId="77777777" w:rsidR="00DA3EC4" w:rsidRDefault="00DA3EC4" w:rsidP="00E86DF6">
            <w:pPr>
              <w:rPr>
                <w:rFonts w:ascii="Trebuchet MS" w:hAnsi="Trebuchet MS"/>
                <w:sz w:val="16"/>
                <w:szCs w:val="16"/>
              </w:rPr>
            </w:pPr>
            <w:r w:rsidRPr="00DC7DF0">
              <w:rPr>
                <w:rFonts w:ascii="Trebuchet MS" w:hAnsi="Trebuchet MS"/>
                <w:sz w:val="16"/>
                <w:szCs w:val="16"/>
              </w:rPr>
              <w:t>Mesures permettant d’éviter la destruction ou perte des données.</w:t>
            </w:r>
          </w:p>
          <w:p w14:paraId="1EE6ABC8" w14:textId="77777777" w:rsidR="00DA3EC4" w:rsidRDefault="00DA3EC4" w:rsidP="00E86DF6">
            <w:pPr>
              <w:rPr>
                <w:rFonts w:ascii="Trebuchet MS" w:hAnsi="Trebuchet MS"/>
                <w:sz w:val="16"/>
                <w:szCs w:val="16"/>
              </w:rPr>
            </w:pPr>
          </w:p>
        </w:tc>
      </w:tr>
      <w:tr w:rsidR="00DA3EC4" w14:paraId="193B4327" w14:textId="77777777" w:rsidTr="007836ED">
        <w:trPr>
          <w:jc w:val="center"/>
        </w:trPr>
        <w:tc>
          <w:tcPr>
            <w:tcW w:w="988" w:type="dxa"/>
            <w:shd w:val="clear" w:color="auto" w:fill="D9DFEF" w:themeFill="accent1" w:themeFillTint="33"/>
          </w:tcPr>
          <w:p w14:paraId="77F0956B" w14:textId="77777777" w:rsidR="00DA3EC4" w:rsidRDefault="00DA3EC4" w:rsidP="00E86DF6">
            <w:pPr>
              <w:rPr>
                <w:rFonts w:ascii="Trebuchet MS" w:hAnsi="Trebuchet MS"/>
                <w:sz w:val="16"/>
                <w:szCs w:val="16"/>
              </w:rPr>
            </w:pPr>
          </w:p>
          <w:p w14:paraId="63A12EF1" w14:textId="77777777" w:rsidR="00DA3EC4" w:rsidRDefault="00DA3EC4" w:rsidP="00E86DF6">
            <w:pPr>
              <w:rPr>
                <w:rFonts w:ascii="Trebuchet MS" w:hAnsi="Trebuchet MS"/>
                <w:sz w:val="16"/>
                <w:szCs w:val="16"/>
              </w:rPr>
            </w:pPr>
            <w:r>
              <w:rPr>
                <w:rFonts w:ascii="Trebuchet MS" w:hAnsi="Trebuchet MS"/>
                <w:sz w:val="16"/>
                <w:szCs w:val="16"/>
              </w:rPr>
              <w:t>Illustrations</w:t>
            </w:r>
          </w:p>
        </w:tc>
        <w:tc>
          <w:tcPr>
            <w:tcW w:w="8068" w:type="dxa"/>
          </w:tcPr>
          <w:p w14:paraId="3992C42B" w14:textId="77777777" w:rsidR="00DA3EC4" w:rsidRDefault="00DA3EC4" w:rsidP="00E86DF6">
            <w:pPr>
              <w:rPr>
                <w:rFonts w:ascii="Trebuchet MS" w:hAnsi="Trebuchet MS"/>
                <w:sz w:val="16"/>
                <w:szCs w:val="16"/>
              </w:rPr>
            </w:pPr>
          </w:p>
          <w:p w14:paraId="4E7C7FAF" w14:textId="77777777" w:rsidR="00DA3EC4" w:rsidRDefault="00DA3EC4" w:rsidP="00E86DF6">
            <w:pPr>
              <w:rPr>
                <w:rFonts w:ascii="Trebuchet MS" w:hAnsi="Trebuchet MS"/>
                <w:sz w:val="16"/>
                <w:szCs w:val="16"/>
              </w:rPr>
            </w:pPr>
            <w:r w:rsidRPr="00DC7DF0">
              <w:rPr>
                <w:rFonts w:ascii="Trebuchet MS" w:hAnsi="Trebuchet MS"/>
                <w:sz w:val="16"/>
                <w:szCs w:val="16"/>
              </w:rPr>
              <w:t>Processus de sauvegarde, protection contre les virus, alarme…</w:t>
            </w:r>
            <w:r>
              <w:rPr>
                <w:rFonts w:ascii="Trebuchet MS" w:hAnsi="Trebuchet MS"/>
                <w:sz w:val="16"/>
                <w:szCs w:val="16"/>
              </w:rPr>
              <w:br/>
            </w:r>
          </w:p>
        </w:tc>
      </w:tr>
      <w:tr w:rsidR="00DA3EC4" w14:paraId="2F179B3C" w14:textId="77777777" w:rsidTr="007836ED">
        <w:trPr>
          <w:jc w:val="center"/>
        </w:trPr>
        <w:tc>
          <w:tcPr>
            <w:tcW w:w="988" w:type="dxa"/>
            <w:shd w:val="clear" w:color="auto" w:fill="D9DFEF" w:themeFill="accent1" w:themeFillTint="33"/>
          </w:tcPr>
          <w:p w14:paraId="118BFC33" w14:textId="77777777" w:rsidR="00DA3EC4" w:rsidRDefault="00DA3EC4" w:rsidP="00E86DF6">
            <w:pPr>
              <w:rPr>
                <w:rFonts w:ascii="Trebuchet MS" w:hAnsi="Trebuchet MS"/>
                <w:sz w:val="16"/>
                <w:szCs w:val="16"/>
              </w:rPr>
            </w:pPr>
          </w:p>
          <w:p w14:paraId="4256D983" w14:textId="77777777" w:rsidR="00DA3EC4" w:rsidRDefault="00DA3EC4" w:rsidP="00E86DF6">
            <w:pPr>
              <w:rPr>
                <w:rFonts w:ascii="Trebuchet MS" w:hAnsi="Trebuchet MS"/>
                <w:sz w:val="16"/>
                <w:szCs w:val="16"/>
              </w:rPr>
            </w:pPr>
            <w:r>
              <w:rPr>
                <w:rFonts w:ascii="Trebuchet MS" w:hAnsi="Trebuchet MS"/>
                <w:sz w:val="16"/>
                <w:szCs w:val="16"/>
              </w:rPr>
              <w:t>Mesures ACPM</w:t>
            </w:r>
          </w:p>
        </w:tc>
        <w:tc>
          <w:tcPr>
            <w:tcW w:w="8068" w:type="dxa"/>
          </w:tcPr>
          <w:p w14:paraId="659F65F7" w14:textId="76755BDF" w:rsidR="00DA3EC4" w:rsidRDefault="00DA3EC4" w:rsidP="00273F8F">
            <w:pPr>
              <w:rPr>
                <w:rFonts w:ascii="Trebuchet MS" w:hAnsi="Trebuchet MS"/>
                <w:sz w:val="16"/>
                <w:szCs w:val="16"/>
              </w:rPr>
            </w:pPr>
            <w:r>
              <w:rPr>
                <w:rFonts w:ascii="Trebuchet MS" w:hAnsi="Trebuchet MS"/>
                <w:sz w:val="16"/>
                <w:szCs w:val="16"/>
              </w:rPr>
              <w:br/>
            </w:r>
            <w:r w:rsidRPr="00DC7DF0">
              <w:rPr>
                <w:rFonts w:ascii="Trebuchet MS" w:hAnsi="Trebuchet MS"/>
                <w:sz w:val="16"/>
                <w:szCs w:val="16"/>
              </w:rPr>
              <w:t>Sauvegardes régulières, gestion régulière des mises à jour et restauration des données ; plan d’assurance sécurité de l’hébergeur.</w:t>
            </w:r>
            <w:r w:rsidR="00273F8F">
              <w:rPr>
                <w:rFonts w:ascii="Trebuchet MS" w:hAnsi="Trebuchet MS"/>
                <w:sz w:val="16"/>
                <w:szCs w:val="16"/>
              </w:rPr>
              <w:t xml:space="preserve"> </w:t>
            </w:r>
            <w:r w:rsidR="00273F8F">
              <w:rPr>
                <w:rFonts w:ascii="Trebuchet MS" w:hAnsi="Trebuchet MS"/>
                <w:sz w:val="16"/>
                <w:szCs w:val="16"/>
              </w:rPr>
              <w:br/>
            </w:r>
          </w:p>
        </w:tc>
      </w:tr>
    </w:tbl>
    <w:p w14:paraId="37AB12DB" w14:textId="77777777" w:rsidR="00DA3EC4" w:rsidRDefault="00DA3EC4" w:rsidP="00DA3EC4">
      <w:pPr>
        <w:rPr>
          <w:rFonts w:ascii="Trebuchet MS" w:hAnsi="Trebuchet MS"/>
          <w:sz w:val="16"/>
          <w:szCs w:val="16"/>
        </w:rPr>
      </w:pPr>
      <w:r w:rsidRPr="00DC7DF0">
        <w:rPr>
          <w:rFonts w:ascii="Trebuchet MS" w:hAnsi="Trebuchet MS"/>
          <w:sz w:val="16"/>
          <w:szCs w:val="16"/>
        </w:rPr>
        <w:br/>
      </w:r>
      <w:r w:rsidRPr="00DC7DF0">
        <w:rPr>
          <w:rFonts w:ascii="Trebuchet MS" w:hAnsi="Trebuchet MS"/>
          <w:sz w:val="16"/>
          <w:szCs w:val="16"/>
        </w:rPr>
        <w:br/>
      </w:r>
    </w:p>
    <w:p w14:paraId="38FF2F08" w14:textId="77777777" w:rsidR="00DA3EC4" w:rsidRPr="00DC7DF0" w:rsidRDefault="00DA3EC4" w:rsidP="00DA3EC4">
      <w:pPr>
        <w:pStyle w:val="Paragraphedeliste"/>
        <w:numPr>
          <w:ilvl w:val="0"/>
          <w:numId w:val="8"/>
        </w:numPr>
        <w:spacing w:after="0"/>
        <w:ind w:left="1380"/>
        <w:rPr>
          <w:rFonts w:ascii="Trebuchet MS" w:hAnsi="Trebuchet MS"/>
          <w:sz w:val="16"/>
          <w:szCs w:val="16"/>
        </w:rPr>
      </w:pPr>
      <w:r w:rsidRPr="00DC7DF0">
        <w:rPr>
          <w:rFonts w:ascii="Trebuchet MS" w:hAnsi="Trebuchet MS"/>
          <w:sz w:val="16"/>
          <w:szCs w:val="16"/>
        </w:rPr>
        <w:t>S’agissant de la garantie de résilience</w:t>
      </w:r>
    </w:p>
    <w:p w14:paraId="30BC06B8" w14:textId="77777777" w:rsidR="00DA3EC4" w:rsidRPr="00DC7DF0" w:rsidRDefault="00DA3EC4" w:rsidP="00DA3EC4">
      <w:pPr>
        <w:ind w:left="360"/>
        <w:rPr>
          <w:rFonts w:ascii="Trebuchet MS" w:hAnsi="Trebuchet MS"/>
          <w:sz w:val="16"/>
          <w:szCs w:val="16"/>
        </w:rPr>
      </w:pPr>
      <w:r w:rsidRPr="00DC7DF0">
        <w:rPr>
          <w:rFonts w:ascii="Trebuchet MS" w:hAnsi="Trebuchet MS"/>
          <w:sz w:val="16"/>
          <w:szCs w:val="16"/>
        </w:rPr>
        <w:br/>
      </w:r>
    </w:p>
    <w:tbl>
      <w:tblPr>
        <w:tblStyle w:val="Grilledutableau"/>
        <w:tblW w:w="0" w:type="auto"/>
        <w:jc w:val="center"/>
        <w:tblLook w:val="04A0" w:firstRow="1" w:lastRow="0" w:firstColumn="1" w:lastColumn="0" w:noHBand="0" w:noVBand="1"/>
      </w:tblPr>
      <w:tblGrid>
        <w:gridCol w:w="1064"/>
        <w:gridCol w:w="8068"/>
      </w:tblGrid>
      <w:tr w:rsidR="00DA3EC4" w14:paraId="403C5214" w14:textId="77777777" w:rsidTr="007836ED">
        <w:trPr>
          <w:jc w:val="center"/>
        </w:trPr>
        <w:tc>
          <w:tcPr>
            <w:tcW w:w="988" w:type="dxa"/>
            <w:shd w:val="clear" w:color="auto" w:fill="D9DFEF" w:themeFill="accent1" w:themeFillTint="33"/>
          </w:tcPr>
          <w:p w14:paraId="385A9F41" w14:textId="77777777" w:rsidR="00DA3EC4" w:rsidRDefault="00DA3EC4" w:rsidP="00E86DF6">
            <w:pPr>
              <w:rPr>
                <w:rFonts w:ascii="Trebuchet MS" w:hAnsi="Trebuchet MS"/>
                <w:sz w:val="16"/>
                <w:szCs w:val="16"/>
              </w:rPr>
            </w:pPr>
          </w:p>
          <w:p w14:paraId="079C555C" w14:textId="77777777" w:rsidR="00DA3EC4" w:rsidRDefault="00DA3EC4" w:rsidP="00E86DF6">
            <w:pPr>
              <w:rPr>
                <w:rFonts w:ascii="Trebuchet MS" w:hAnsi="Trebuchet MS"/>
                <w:sz w:val="16"/>
                <w:szCs w:val="16"/>
              </w:rPr>
            </w:pPr>
            <w:r>
              <w:rPr>
                <w:rFonts w:ascii="Trebuchet MS" w:hAnsi="Trebuchet MS"/>
                <w:sz w:val="16"/>
                <w:szCs w:val="16"/>
              </w:rPr>
              <w:t>Objet</w:t>
            </w:r>
          </w:p>
        </w:tc>
        <w:tc>
          <w:tcPr>
            <w:tcW w:w="8068" w:type="dxa"/>
          </w:tcPr>
          <w:p w14:paraId="13836E9C" w14:textId="77777777" w:rsidR="00DA3EC4" w:rsidRDefault="00DA3EC4" w:rsidP="00E86DF6">
            <w:pPr>
              <w:rPr>
                <w:rFonts w:ascii="Trebuchet MS" w:hAnsi="Trebuchet MS"/>
                <w:sz w:val="16"/>
                <w:szCs w:val="16"/>
              </w:rPr>
            </w:pPr>
          </w:p>
          <w:p w14:paraId="34371563" w14:textId="77777777" w:rsidR="00DA3EC4" w:rsidRDefault="00DA3EC4" w:rsidP="00E86DF6">
            <w:pPr>
              <w:rPr>
                <w:rFonts w:ascii="Trebuchet MS" w:hAnsi="Trebuchet MS"/>
                <w:sz w:val="16"/>
                <w:szCs w:val="16"/>
              </w:rPr>
            </w:pPr>
            <w:r w:rsidRPr="00DC7DF0">
              <w:rPr>
                <w:rFonts w:ascii="Trebuchet MS" w:hAnsi="Trebuchet MS"/>
                <w:sz w:val="16"/>
                <w:szCs w:val="16"/>
              </w:rPr>
              <w:t>Mesures permettant d’effectuer un suivi, de respecter les instructions.</w:t>
            </w:r>
            <w:r>
              <w:rPr>
                <w:rFonts w:ascii="Trebuchet MS" w:hAnsi="Trebuchet MS"/>
                <w:sz w:val="16"/>
                <w:szCs w:val="16"/>
              </w:rPr>
              <w:br/>
            </w:r>
          </w:p>
        </w:tc>
      </w:tr>
      <w:tr w:rsidR="00DA3EC4" w14:paraId="295B5CFF" w14:textId="77777777" w:rsidTr="007836ED">
        <w:trPr>
          <w:jc w:val="center"/>
        </w:trPr>
        <w:tc>
          <w:tcPr>
            <w:tcW w:w="988" w:type="dxa"/>
            <w:shd w:val="clear" w:color="auto" w:fill="D9DFEF" w:themeFill="accent1" w:themeFillTint="33"/>
          </w:tcPr>
          <w:p w14:paraId="65259E4F" w14:textId="77777777" w:rsidR="00DA3EC4" w:rsidRDefault="00DA3EC4" w:rsidP="00E86DF6">
            <w:pPr>
              <w:rPr>
                <w:rFonts w:ascii="Trebuchet MS" w:hAnsi="Trebuchet MS"/>
                <w:sz w:val="16"/>
                <w:szCs w:val="16"/>
              </w:rPr>
            </w:pPr>
          </w:p>
          <w:p w14:paraId="6F371CC1" w14:textId="77777777" w:rsidR="00DA3EC4" w:rsidRDefault="00DA3EC4" w:rsidP="00E86DF6">
            <w:pPr>
              <w:rPr>
                <w:rFonts w:ascii="Trebuchet MS" w:hAnsi="Trebuchet MS"/>
                <w:sz w:val="16"/>
                <w:szCs w:val="16"/>
              </w:rPr>
            </w:pPr>
            <w:r>
              <w:rPr>
                <w:rFonts w:ascii="Trebuchet MS" w:hAnsi="Trebuchet MS"/>
                <w:sz w:val="16"/>
                <w:szCs w:val="16"/>
              </w:rPr>
              <w:t>Illustrations</w:t>
            </w:r>
          </w:p>
        </w:tc>
        <w:tc>
          <w:tcPr>
            <w:tcW w:w="8068" w:type="dxa"/>
          </w:tcPr>
          <w:p w14:paraId="30571312" w14:textId="77777777" w:rsidR="00DA3EC4" w:rsidRDefault="00DA3EC4" w:rsidP="00E86DF6">
            <w:pPr>
              <w:rPr>
                <w:rFonts w:ascii="Trebuchet MS" w:hAnsi="Trebuchet MS"/>
                <w:sz w:val="16"/>
                <w:szCs w:val="16"/>
              </w:rPr>
            </w:pPr>
          </w:p>
          <w:p w14:paraId="0D5D53CB" w14:textId="6B723215" w:rsidR="00273F8F" w:rsidRPr="00273F8F" w:rsidRDefault="00DA3EC4" w:rsidP="00273F8F">
            <w:pPr>
              <w:rPr>
                <w:rFonts w:ascii="Trebuchet MS" w:hAnsi="Trebuchet MS"/>
                <w:sz w:val="16"/>
                <w:szCs w:val="16"/>
              </w:rPr>
            </w:pPr>
            <w:r w:rsidRPr="00DC7DF0">
              <w:rPr>
                <w:rFonts w:ascii="Trebuchet MS" w:hAnsi="Trebuchet MS"/>
                <w:sz w:val="16"/>
                <w:szCs w:val="16"/>
              </w:rPr>
              <w:t>Audits réguliers, formation des employés</w:t>
            </w:r>
            <w:r w:rsidR="00432527">
              <w:rPr>
                <w:rFonts w:ascii="Trebuchet MS" w:hAnsi="Trebuchet MS"/>
                <w:sz w:val="16"/>
                <w:szCs w:val="16"/>
              </w:rPr>
              <w:t xml:space="preserve">, suivi </w:t>
            </w:r>
            <w:r w:rsidR="00273F8F">
              <w:rPr>
                <w:rFonts w:ascii="Trebuchet MS" w:hAnsi="Trebuchet MS"/>
                <w:sz w:val="16"/>
                <w:szCs w:val="16"/>
              </w:rPr>
              <w:t>de</w:t>
            </w:r>
            <w:r w:rsidR="00273F8F" w:rsidRPr="00273F8F">
              <w:rPr>
                <w:rFonts w:ascii="Trebuchet MS" w:hAnsi="Trebuchet MS"/>
                <w:sz w:val="16"/>
                <w:szCs w:val="16"/>
              </w:rPr>
              <w:t xml:space="preserve"> politiques et procédures en matière de confidentialité, de </w:t>
            </w:r>
          </w:p>
          <w:p w14:paraId="1783763A" w14:textId="506451E9" w:rsidR="00DA3EC4" w:rsidRDefault="00273F8F" w:rsidP="00273F8F">
            <w:pPr>
              <w:rPr>
                <w:rFonts w:ascii="Trebuchet MS" w:hAnsi="Trebuchet MS"/>
                <w:sz w:val="16"/>
                <w:szCs w:val="16"/>
              </w:rPr>
            </w:pPr>
            <w:proofErr w:type="gramStart"/>
            <w:r w:rsidRPr="00273F8F">
              <w:rPr>
                <w:rFonts w:ascii="Trebuchet MS" w:hAnsi="Trebuchet MS"/>
                <w:sz w:val="16"/>
                <w:szCs w:val="16"/>
              </w:rPr>
              <w:t>sécurité</w:t>
            </w:r>
            <w:proofErr w:type="gramEnd"/>
            <w:r w:rsidRPr="00273F8F">
              <w:rPr>
                <w:rFonts w:ascii="Trebuchet MS" w:hAnsi="Trebuchet MS"/>
                <w:sz w:val="16"/>
                <w:szCs w:val="16"/>
              </w:rPr>
              <w:t xml:space="preserve"> et de respect de la vie privée</w:t>
            </w:r>
            <w:r w:rsidR="00DA3EC4" w:rsidRPr="00DC7DF0">
              <w:rPr>
                <w:rFonts w:ascii="Trebuchet MS" w:hAnsi="Trebuchet MS"/>
                <w:sz w:val="16"/>
                <w:szCs w:val="16"/>
              </w:rPr>
              <w:t>, contrats écrits avec les prestataires…</w:t>
            </w:r>
            <w:r w:rsidR="00DA3EC4">
              <w:rPr>
                <w:rFonts w:ascii="Trebuchet MS" w:hAnsi="Trebuchet MS"/>
                <w:sz w:val="16"/>
                <w:szCs w:val="16"/>
              </w:rPr>
              <w:br/>
            </w:r>
          </w:p>
        </w:tc>
      </w:tr>
      <w:tr w:rsidR="00DA3EC4" w14:paraId="47E1A296" w14:textId="77777777" w:rsidTr="007836ED">
        <w:trPr>
          <w:jc w:val="center"/>
        </w:trPr>
        <w:tc>
          <w:tcPr>
            <w:tcW w:w="988" w:type="dxa"/>
            <w:shd w:val="clear" w:color="auto" w:fill="D9DFEF" w:themeFill="accent1" w:themeFillTint="33"/>
          </w:tcPr>
          <w:p w14:paraId="310B78E1" w14:textId="77777777" w:rsidR="00DA3EC4" w:rsidRDefault="00DA3EC4" w:rsidP="00E86DF6">
            <w:pPr>
              <w:rPr>
                <w:rFonts w:ascii="Trebuchet MS" w:hAnsi="Trebuchet MS"/>
                <w:sz w:val="16"/>
                <w:szCs w:val="16"/>
              </w:rPr>
            </w:pPr>
          </w:p>
          <w:p w14:paraId="20292C34" w14:textId="77777777" w:rsidR="00DA3EC4" w:rsidRDefault="00DA3EC4" w:rsidP="00E86DF6">
            <w:pPr>
              <w:rPr>
                <w:rFonts w:ascii="Trebuchet MS" w:hAnsi="Trebuchet MS"/>
                <w:sz w:val="16"/>
                <w:szCs w:val="16"/>
              </w:rPr>
            </w:pPr>
            <w:r>
              <w:rPr>
                <w:rFonts w:ascii="Trebuchet MS" w:hAnsi="Trebuchet MS"/>
                <w:sz w:val="16"/>
                <w:szCs w:val="16"/>
              </w:rPr>
              <w:t>Mesures ACPM</w:t>
            </w:r>
          </w:p>
        </w:tc>
        <w:tc>
          <w:tcPr>
            <w:tcW w:w="8068" w:type="dxa"/>
          </w:tcPr>
          <w:p w14:paraId="66366F0B" w14:textId="4B3592BC" w:rsidR="00273F8F" w:rsidRDefault="00DA3EC4" w:rsidP="00273F8F">
            <w:pPr>
              <w:rPr>
                <w:rFonts w:ascii="Trebuchet MS" w:hAnsi="Trebuchet MS"/>
                <w:sz w:val="16"/>
                <w:szCs w:val="16"/>
              </w:rPr>
            </w:pPr>
            <w:r>
              <w:rPr>
                <w:rFonts w:ascii="Trebuchet MS" w:hAnsi="Trebuchet MS"/>
                <w:sz w:val="16"/>
                <w:szCs w:val="16"/>
              </w:rPr>
              <w:br/>
            </w:r>
            <w:r w:rsidRPr="00DC7DF0">
              <w:rPr>
                <w:rFonts w:ascii="Trebuchet MS" w:hAnsi="Trebuchet MS"/>
                <w:sz w:val="16"/>
                <w:szCs w:val="16"/>
              </w:rPr>
              <w:t>Norme</w:t>
            </w:r>
            <w:r>
              <w:t xml:space="preserve"> </w:t>
            </w:r>
            <w:r w:rsidRPr="005F4F00">
              <w:rPr>
                <w:rFonts w:ascii="Trebuchet MS" w:hAnsi="Trebuchet MS"/>
                <w:sz w:val="16"/>
                <w:szCs w:val="16"/>
              </w:rPr>
              <w:t xml:space="preserve">ISO27001 </w:t>
            </w:r>
            <w:r>
              <w:rPr>
                <w:rFonts w:ascii="Trebuchet MS" w:hAnsi="Trebuchet MS"/>
                <w:sz w:val="16"/>
                <w:szCs w:val="16"/>
              </w:rPr>
              <w:t>hébergeur</w:t>
            </w:r>
            <w:r w:rsidR="007836ED">
              <w:rPr>
                <w:rFonts w:ascii="Trebuchet MS" w:hAnsi="Trebuchet MS"/>
                <w:sz w:val="16"/>
                <w:szCs w:val="16"/>
              </w:rPr>
              <w:t xml:space="preserve"> ACPM</w:t>
            </w:r>
            <w:r>
              <w:rPr>
                <w:rFonts w:ascii="Trebuchet MS" w:hAnsi="Trebuchet MS"/>
                <w:sz w:val="16"/>
                <w:szCs w:val="16"/>
              </w:rPr>
              <w:t xml:space="preserve"> </w:t>
            </w:r>
            <w:r w:rsidRPr="00DC7DF0">
              <w:rPr>
                <w:rFonts w:ascii="Trebuchet MS" w:hAnsi="Trebuchet MS"/>
                <w:sz w:val="16"/>
                <w:szCs w:val="16"/>
              </w:rPr>
              <w:t xml:space="preserve">; Charte informatique </w:t>
            </w:r>
            <w:r>
              <w:rPr>
                <w:rFonts w:ascii="Trebuchet MS" w:hAnsi="Trebuchet MS"/>
                <w:sz w:val="16"/>
                <w:szCs w:val="16"/>
              </w:rPr>
              <w:t xml:space="preserve">ACPM </w:t>
            </w:r>
            <w:r w:rsidRPr="00DC7DF0">
              <w:rPr>
                <w:rFonts w:ascii="Trebuchet MS" w:hAnsi="Trebuchet MS"/>
                <w:sz w:val="16"/>
                <w:szCs w:val="16"/>
              </w:rPr>
              <w:t>; audits réguliers (prévus).</w:t>
            </w:r>
            <w:r w:rsidR="00273F8F">
              <w:rPr>
                <w:rFonts w:ascii="Trebuchet MS" w:hAnsi="Trebuchet MS"/>
                <w:sz w:val="16"/>
                <w:szCs w:val="16"/>
              </w:rPr>
              <w:t xml:space="preserve"> Adhésion de Kantar aux nomes de l’industrie : ESOMAR, SYNTEC.</w:t>
            </w:r>
          </w:p>
          <w:p w14:paraId="66917FE9" w14:textId="5BF79F81" w:rsidR="00DA3EC4" w:rsidRDefault="00DA3EC4" w:rsidP="00E86DF6">
            <w:pPr>
              <w:rPr>
                <w:rFonts w:ascii="Trebuchet MS" w:hAnsi="Trebuchet MS"/>
                <w:sz w:val="16"/>
                <w:szCs w:val="16"/>
              </w:rPr>
            </w:pPr>
          </w:p>
          <w:p w14:paraId="76E4F03F" w14:textId="77777777" w:rsidR="00DA3EC4" w:rsidRDefault="00DA3EC4" w:rsidP="00E86DF6">
            <w:pPr>
              <w:rPr>
                <w:rFonts w:ascii="Trebuchet MS" w:hAnsi="Trebuchet MS"/>
                <w:sz w:val="16"/>
                <w:szCs w:val="16"/>
              </w:rPr>
            </w:pPr>
          </w:p>
        </w:tc>
      </w:tr>
    </w:tbl>
    <w:p w14:paraId="1A96289E" w14:textId="2A709898" w:rsidR="00DA3EC4" w:rsidRPr="00D27417" w:rsidRDefault="00DA3EC4" w:rsidP="00DA3EC4">
      <w:pPr>
        <w:rPr>
          <w:rFonts w:ascii="Trebuchet MS" w:hAnsi="Trebuchet MS"/>
          <w:sz w:val="16"/>
          <w:szCs w:val="16"/>
        </w:rPr>
      </w:pPr>
      <w:r w:rsidRPr="00D27417">
        <w:rPr>
          <w:rFonts w:ascii="Trebuchet MS" w:hAnsi="Trebuchet MS"/>
          <w:sz w:val="16"/>
          <w:szCs w:val="16"/>
        </w:rPr>
        <w:br/>
      </w:r>
      <w:r w:rsidRPr="00D27417">
        <w:rPr>
          <w:rFonts w:ascii="Trebuchet MS" w:hAnsi="Trebuchet MS"/>
          <w:sz w:val="16"/>
          <w:szCs w:val="16"/>
        </w:rPr>
        <w:br/>
      </w:r>
    </w:p>
    <w:p w14:paraId="0DA10700" w14:textId="3C9AC9EC"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Sensibiliser ses équipes sur la Réglementation applicable et sur les obligations prévues au titre de la présente clause.</w:t>
      </w:r>
    </w:p>
    <w:p w14:paraId="1941403F" w14:textId="77777777" w:rsidR="00273F8F" w:rsidRDefault="00273F8F" w:rsidP="00273F8F">
      <w:pPr>
        <w:pStyle w:val="Paragraphedeliste"/>
        <w:spacing w:after="0"/>
        <w:rPr>
          <w:rFonts w:ascii="Trebuchet MS" w:hAnsi="Trebuchet MS"/>
          <w:sz w:val="16"/>
          <w:szCs w:val="16"/>
        </w:rPr>
      </w:pPr>
    </w:p>
    <w:p w14:paraId="3E8A9C8F" w14:textId="27378A65" w:rsidR="00273F8F" w:rsidRPr="00273F8F" w:rsidRDefault="00DA3EC4" w:rsidP="00273F8F">
      <w:pPr>
        <w:pStyle w:val="Paragraphedeliste"/>
        <w:numPr>
          <w:ilvl w:val="0"/>
          <w:numId w:val="7"/>
        </w:numPr>
        <w:spacing w:after="0"/>
        <w:rPr>
          <w:rFonts w:ascii="Trebuchet MS" w:hAnsi="Trebuchet MS"/>
          <w:sz w:val="16"/>
          <w:szCs w:val="16"/>
        </w:rPr>
      </w:pPr>
      <w:r>
        <w:rPr>
          <w:rFonts w:ascii="Trebuchet MS" w:hAnsi="Trebuchet MS"/>
          <w:sz w:val="16"/>
          <w:szCs w:val="16"/>
        </w:rPr>
        <w:t xml:space="preserve">Notifier à </w:t>
      </w:r>
      <w:r w:rsidR="00273F8F">
        <w:rPr>
          <w:rFonts w:ascii="Trebuchet MS" w:hAnsi="Trebuchet MS"/>
          <w:sz w:val="16"/>
          <w:szCs w:val="16"/>
        </w:rPr>
        <w:t>l’Adhérent</w:t>
      </w:r>
      <w:r>
        <w:rPr>
          <w:rFonts w:ascii="Trebuchet MS" w:hAnsi="Trebuchet MS"/>
          <w:sz w:val="16"/>
          <w:szCs w:val="16"/>
        </w:rPr>
        <w:t xml:space="preserve"> sans délai et au plus tard 24h après l’identification d’une violation de données de mesures d’audience dont elle aurait connaissance, afin notamment de permettre à l’Adhérent de pouvoir respecter ses propres obligations en matière de notification à l’Autorité compétente et, le cas échéant, d’information des Personnes concernées. L’ACPM devra communiquer au minimum les informations suivantes : nature de la violation, description des conséquences probables et description des mesures prises ou envisagées d’être prises pour remédier à la violation et assister l’Adhérent dans le cadre de la notification et, le cas échéant, de l’information des Personnes concernées. </w:t>
      </w:r>
    </w:p>
    <w:p w14:paraId="7FECE7EE" w14:textId="77777777" w:rsidR="00273F8F" w:rsidRDefault="00273F8F" w:rsidP="00273F8F">
      <w:pPr>
        <w:pStyle w:val="Paragraphedeliste"/>
        <w:spacing w:after="0"/>
        <w:rPr>
          <w:rFonts w:ascii="Trebuchet MS" w:hAnsi="Trebuchet MS"/>
          <w:sz w:val="16"/>
          <w:szCs w:val="16"/>
        </w:rPr>
      </w:pPr>
    </w:p>
    <w:p w14:paraId="1ECB0CCC" w14:textId="285B4A0F"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Informer immédiatement l’Adhérent si une instruction constitue une violation de la Règlementation applicable.</w:t>
      </w:r>
    </w:p>
    <w:p w14:paraId="5134F85E" w14:textId="77777777" w:rsidR="00273F8F" w:rsidRDefault="00273F8F" w:rsidP="00273F8F">
      <w:pPr>
        <w:pStyle w:val="Paragraphedeliste"/>
        <w:spacing w:after="0"/>
        <w:rPr>
          <w:rFonts w:ascii="Trebuchet MS" w:hAnsi="Trebuchet MS"/>
          <w:sz w:val="16"/>
          <w:szCs w:val="16"/>
        </w:rPr>
      </w:pPr>
    </w:p>
    <w:p w14:paraId="6EB6B98F" w14:textId="7E5D65D5" w:rsidR="00DA3EC4" w:rsidRDefault="00DA3EC4" w:rsidP="00273F8F">
      <w:pPr>
        <w:pStyle w:val="Paragraphedeliste"/>
        <w:numPr>
          <w:ilvl w:val="0"/>
          <w:numId w:val="7"/>
        </w:numPr>
        <w:spacing w:after="0"/>
        <w:rPr>
          <w:rFonts w:ascii="Trebuchet MS" w:hAnsi="Trebuchet MS"/>
          <w:sz w:val="16"/>
          <w:szCs w:val="16"/>
        </w:rPr>
      </w:pPr>
      <w:r w:rsidRPr="00273F8F">
        <w:rPr>
          <w:rFonts w:ascii="Trebuchet MS" w:hAnsi="Trebuchet MS"/>
          <w:sz w:val="16"/>
          <w:szCs w:val="16"/>
        </w:rPr>
        <w:t>Ce que les personnes autorisées à traiter les données de mesures d</w:t>
      </w:r>
      <w:r w:rsidR="00AC1FE2">
        <w:rPr>
          <w:rFonts w:ascii="Trebuchet MS" w:hAnsi="Trebuchet MS"/>
          <w:sz w:val="16"/>
          <w:szCs w:val="16"/>
        </w:rPr>
        <w:t xml:space="preserve">’audience </w:t>
      </w:r>
      <w:r w:rsidRPr="00273F8F">
        <w:rPr>
          <w:rFonts w:ascii="Trebuchet MS" w:hAnsi="Trebuchet MS"/>
          <w:sz w:val="16"/>
          <w:szCs w:val="16"/>
        </w:rPr>
        <w:t xml:space="preserve">soient tenues par un engagement de confidentialité que ce soit par contrat ou en vertu d’une obligation légale. </w:t>
      </w:r>
    </w:p>
    <w:p w14:paraId="576F5A3D" w14:textId="77777777" w:rsidR="00273F8F" w:rsidRPr="00273F8F" w:rsidRDefault="00273F8F" w:rsidP="00273F8F">
      <w:pPr>
        <w:rPr>
          <w:rFonts w:ascii="Trebuchet MS" w:hAnsi="Trebuchet MS"/>
          <w:sz w:val="16"/>
          <w:szCs w:val="16"/>
        </w:rPr>
      </w:pPr>
    </w:p>
    <w:p w14:paraId="72F99FC7" w14:textId="1CFDAE60"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 xml:space="preserve">S’assurer du respect du principe de minimisation au regard des finalités du traitement en cause. Aussi, l’ACPM s’engage à ne traiter, pour le compte de l’Adhérent, que les données de mesures d’audience visées ou requises par l’Adhérent au titre de la présente clause, et s’interdit de transmettre d’autres Données à l’Adhérent à l’occasion de sa mission. </w:t>
      </w:r>
    </w:p>
    <w:p w14:paraId="4B174D53" w14:textId="77777777" w:rsidR="00273F8F" w:rsidRPr="00273F8F" w:rsidRDefault="00273F8F" w:rsidP="00273F8F">
      <w:pPr>
        <w:rPr>
          <w:rFonts w:ascii="Trebuchet MS" w:hAnsi="Trebuchet MS"/>
          <w:sz w:val="16"/>
          <w:szCs w:val="16"/>
        </w:rPr>
      </w:pPr>
    </w:p>
    <w:p w14:paraId="6D7386CF" w14:textId="7AAD0A36"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Intégrer dans ses procédures de traitement, par défaut ou dès la conception, les principes les plus stricts en matière de protection des données de mesures d’audience conformément à la Règlementation applicable.</w:t>
      </w:r>
    </w:p>
    <w:p w14:paraId="5B6DB6BF" w14:textId="77777777" w:rsidR="00273F8F" w:rsidRPr="00273F8F" w:rsidRDefault="00273F8F" w:rsidP="00273F8F">
      <w:pPr>
        <w:rPr>
          <w:rFonts w:ascii="Trebuchet MS" w:hAnsi="Trebuchet MS"/>
          <w:sz w:val="16"/>
          <w:szCs w:val="16"/>
        </w:rPr>
      </w:pPr>
    </w:p>
    <w:p w14:paraId="0407943C" w14:textId="22C71BF2" w:rsidR="00DA3EC4" w:rsidRDefault="00DA3EC4" w:rsidP="00DA3EC4">
      <w:pPr>
        <w:pStyle w:val="Paragraphedeliste"/>
        <w:numPr>
          <w:ilvl w:val="0"/>
          <w:numId w:val="7"/>
        </w:numPr>
        <w:spacing w:after="0"/>
        <w:rPr>
          <w:rFonts w:ascii="Trebuchet MS" w:hAnsi="Trebuchet MS"/>
          <w:sz w:val="16"/>
          <w:szCs w:val="16"/>
        </w:rPr>
      </w:pPr>
      <w:r w:rsidRPr="00932313">
        <w:rPr>
          <w:rFonts w:ascii="Trebuchet MS" w:hAnsi="Trebuchet MS"/>
          <w:sz w:val="16"/>
          <w:szCs w:val="16"/>
        </w:rPr>
        <w:t xml:space="preserve">Supprimer ou </w:t>
      </w:r>
      <w:r w:rsidRPr="00E032EC">
        <w:rPr>
          <w:rFonts w:ascii="Trebuchet MS" w:hAnsi="Trebuchet MS"/>
          <w:sz w:val="16"/>
          <w:szCs w:val="16"/>
        </w:rPr>
        <w:t xml:space="preserve">restituer les </w:t>
      </w:r>
      <w:r>
        <w:rPr>
          <w:rFonts w:ascii="Trebuchet MS" w:hAnsi="Trebuchet MS"/>
          <w:sz w:val="16"/>
          <w:szCs w:val="16"/>
        </w:rPr>
        <w:t>données de mesures d’audience</w:t>
      </w:r>
      <w:r w:rsidRPr="00E032EC">
        <w:rPr>
          <w:rFonts w:ascii="Trebuchet MS" w:hAnsi="Trebuchet MS"/>
          <w:sz w:val="16"/>
          <w:szCs w:val="16"/>
        </w:rPr>
        <w:t xml:space="preserve"> et détruire les copies existantes </w:t>
      </w:r>
      <w:r>
        <w:rPr>
          <w:rFonts w:ascii="Trebuchet MS" w:hAnsi="Trebuchet MS"/>
          <w:sz w:val="16"/>
          <w:szCs w:val="16"/>
        </w:rPr>
        <w:t>sur</w:t>
      </w:r>
      <w:r w:rsidRPr="00E032EC">
        <w:rPr>
          <w:rFonts w:ascii="Trebuchet MS" w:hAnsi="Trebuchet MS"/>
          <w:sz w:val="16"/>
          <w:szCs w:val="16"/>
        </w:rPr>
        <w:t xml:space="preserve"> instructions de l’Adhérent. </w:t>
      </w:r>
    </w:p>
    <w:p w14:paraId="4B87C976" w14:textId="77777777" w:rsidR="00273F8F" w:rsidRPr="00273F8F" w:rsidRDefault="00273F8F" w:rsidP="00273F8F">
      <w:pPr>
        <w:rPr>
          <w:rFonts w:ascii="Trebuchet MS" w:hAnsi="Trebuchet MS"/>
          <w:sz w:val="16"/>
          <w:szCs w:val="16"/>
        </w:rPr>
      </w:pPr>
    </w:p>
    <w:p w14:paraId="31CE7DF7" w14:textId="65B884F0"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lastRenderedPageBreak/>
        <w:t xml:space="preserve">Ne pas transférer les données de mesures de fréquentation hors UE sans l’accord exprès de l’Adhérent et dans le cas de transferts hors UE ayant reçu l’accord de l’Adhérent, à conclure avec l’Adhérent les clauses contractuelles types ou prévoir tout autre cadre juridique permettant de rendre le transfert conforme à la Règlementation applicable. </w:t>
      </w:r>
    </w:p>
    <w:p w14:paraId="72D0DC40" w14:textId="77777777" w:rsidR="00273F8F" w:rsidRPr="00273F8F" w:rsidRDefault="00273F8F" w:rsidP="00273F8F">
      <w:pPr>
        <w:rPr>
          <w:rFonts w:ascii="Trebuchet MS" w:hAnsi="Trebuchet MS"/>
          <w:sz w:val="16"/>
          <w:szCs w:val="16"/>
        </w:rPr>
      </w:pPr>
    </w:p>
    <w:p w14:paraId="59C34119" w14:textId="50F88B2C"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 xml:space="preserve">Garantir que les données de mesures de </w:t>
      </w:r>
      <w:r w:rsidR="00F51ABF">
        <w:rPr>
          <w:rFonts w:ascii="Trebuchet MS" w:hAnsi="Trebuchet MS"/>
          <w:sz w:val="16"/>
          <w:szCs w:val="16"/>
        </w:rPr>
        <w:t>d’audience</w:t>
      </w:r>
      <w:r>
        <w:rPr>
          <w:rFonts w:ascii="Trebuchet MS" w:hAnsi="Trebuchet MS"/>
          <w:sz w:val="16"/>
          <w:szCs w:val="16"/>
        </w:rPr>
        <w:t xml:space="preserve"> ne sont pas transmises à un tiers sans l’accord préalable de l’Adhérent.</w:t>
      </w:r>
    </w:p>
    <w:p w14:paraId="4FB8B65C" w14:textId="77777777" w:rsidR="00273F8F" w:rsidRPr="00273F8F" w:rsidRDefault="00273F8F" w:rsidP="00273F8F">
      <w:pPr>
        <w:rPr>
          <w:rFonts w:ascii="Trebuchet MS" w:hAnsi="Trebuchet MS"/>
          <w:sz w:val="16"/>
          <w:szCs w:val="16"/>
        </w:rPr>
      </w:pPr>
    </w:p>
    <w:p w14:paraId="32A54A27" w14:textId="69FFFD42"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 xml:space="preserve">Il est précisé que l’Adhérent accepte d’ores et déjà que l’ACPM fait </w:t>
      </w:r>
      <w:r w:rsidRPr="000723C2">
        <w:rPr>
          <w:rFonts w:ascii="Trebuchet MS" w:hAnsi="Trebuchet MS"/>
          <w:sz w:val="16"/>
          <w:szCs w:val="16"/>
        </w:rPr>
        <w:t xml:space="preserve">appel à </w:t>
      </w:r>
      <w:r>
        <w:rPr>
          <w:rFonts w:ascii="Trebuchet MS" w:hAnsi="Trebuchet MS"/>
          <w:sz w:val="16"/>
          <w:szCs w:val="16"/>
        </w:rPr>
        <w:t>des</w:t>
      </w:r>
      <w:r w:rsidRPr="000723C2">
        <w:rPr>
          <w:rFonts w:ascii="Trebuchet MS" w:hAnsi="Trebuchet MS"/>
          <w:sz w:val="16"/>
          <w:szCs w:val="16"/>
        </w:rPr>
        <w:t xml:space="preserve"> sous-traitant</w:t>
      </w:r>
      <w:r>
        <w:rPr>
          <w:rFonts w:ascii="Trebuchet MS" w:hAnsi="Trebuchet MS"/>
          <w:sz w:val="16"/>
          <w:szCs w:val="16"/>
        </w:rPr>
        <w:t>s</w:t>
      </w:r>
      <w:r w:rsidRPr="000723C2">
        <w:rPr>
          <w:rFonts w:ascii="Trebuchet MS" w:hAnsi="Trebuchet MS"/>
          <w:sz w:val="16"/>
          <w:szCs w:val="16"/>
        </w:rPr>
        <w:t xml:space="preserve">, pour mener des activités de traitement spécifiques. </w:t>
      </w:r>
      <w:r>
        <w:rPr>
          <w:rFonts w:ascii="Trebuchet MS" w:hAnsi="Trebuchet MS"/>
          <w:sz w:val="16"/>
          <w:szCs w:val="16"/>
        </w:rPr>
        <w:t xml:space="preserve">La liste des sous-traitants est tenue à la disposition de l’Adhérent et lui sera communiquée sur demande formulée par lettre simple adressée à l’ACPM, via une prise de contact avec le </w:t>
      </w:r>
      <w:r w:rsidRPr="004F426A">
        <w:rPr>
          <w:rFonts w:ascii="Trebuchet MS" w:hAnsi="Trebuchet MS"/>
          <w:sz w:val="16"/>
          <w:szCs w:val="16"/>
        </w:rPr>
        <w:t xml:space="preserve">délégué à la protection des données (DPO) dont les coordonnées sont les suivantes : </w:t>
      </w:r>
      <w:r w:rsidRPr="004F426A">
        <w:rPr>
          <w:rFonts w:ascii="Trebuchet MS" w:hAnsi="Trebuchet MS"/>
          <w:b/>
          <w:sz w:val="16"/>
          <w:szCs w:val="16"/>
        </w:rPr>
        <w:t>ACPM</w:t>
      </w:r>
      <w:r>
        <w:rPr>
          <w:rFonts w:ascii="Trebuchet MS" w:hAnsi="Trebuchet MS"/>
          <w:sz w:val="16"/>
          <w:szCs w:val="16"/>
        </w:rPr>
        <w:t xml:space="preserve"> </w:t>
      </w:r>
      <w:r w:rsidRPr="004F426A">
        <w:rPr>
          <w:rFonts w:ascii="Trebuchet MS" w:hAnsi="Trebuchet MS"/>
          <w:sz w:val="16"/>
          <w:szCs w:val="16"/>
        </w:rPr>
        <w:t xml:space="preserve">Déléguée à la protection des Données </w:t>
      </w:r>
      <w:r>
        <w:rPr>
          <w:rFonts w:ascii="Trebuchet MS" w:hAnsi="Trebuchet MS"/>
          <w:sz w:val="16"/>
          <w:szCs w:val="16"/>
        </w:rPr>
        <w:t>–</w:t>
      </w:r>
      <w:r w:rsidRPr="004F426A">
        <w:rPr>
          <w:rFonts w:ascii="Trebuchet MS" w:hAnsi="Trebuchet MS"/>
          <w:sz w:val="16"/>
          <w:szCs w:val="16"/>
        </w:rPr>
        <w:t xml:space="preserve"> </w:t>
      </w:r>
      <w:r>
        <w:rPr>
          <w:rFonts w:ascii="Trebuchet MS" w:hAnsi="Trebuchet MS"/>
          <w:sz w:val="16"/>
          <w:szCs w:val="16"/>
        </w:rPr>
        <w:t xml:space="preserve">Jean-Michel Allain, </w:t>
      </w:r>
      <w:r w:rsidRPr="004F426A">
        <w:rPr>
          <w:rFonts w:ascii="Trebuchet MS" w:hAnsi="Trebuchet MS"/>
          <w:sz w:val="16"/>
          <w:szCs w:val="16"/>
        </w:rPr>
        <w:t>44 rue Cambronne, 75015 Paris</w:t>
      </w:r>
      <w:r>
        <w:rPr>
          <w:rFonts w:ascii="Trebuchet MS" w:hAnsi="Trebuchet MS"/>
          <w:sz w:val="16"/>
          <w:szCs w:val="16"/>
        </w:rPr>
        <w:t xml:space="preserve">, </w:t>
      </w:r>
      <w:proofErr w:type="gramStart"/>
      <w:r w:rsidRPr="004F426A">
        <w:rPr>
          <w:rFonts w:ascii="Trebuchet MS" w:hAnsi="Trebuchet MS"/>
          <w:sz w:val="16"/>
          <w:szCs w:val="16"/>
        </w:rPr>
        <w:t>Email</w:t>
      </w:r>
      <w:proofErr w:type="gramEnd"/>
      <w:r w:rsidRPr="004F426A">
        <w:rPr>
          <w:rFonts w:ascii="Trebuchet MS" w:hAnsi="Trebuchet MS"/>
          <w:sz w:val="16"/>
          <w:szCs w:val="16"/>
        </w:rPr>
        <w:t xml:space="preserve"> : </w:t>
      </w:r>
      <w:hyperlink r:id="rId15" w:history="1">
        <w:hyperlink r:id="rId16" w:tgtFrame="_blank" w:history="1">
          <w:r w:rsidRPr="0052063B">
            <w:rPr>
              <w:rFonts w:ascii="Trebuchet MS" w:hAnsi="Trebuchet MS"/>
              <w:sz w:val="16"/>
              <w:szCs w:val="16"/>
            </w:rPr>
            <w:t>dpo@acpm.fr</w:t>
          </w:r>
        </w:hyperlink>
      </w:hyperlink>
      <w:r>
        <w:rPr>
          <w:rFonts w:ascii="Trebuchet MS" w:hAnsi="Trebuchet MS"/>
          <w:sz w:val="16"/>
          <w:szCs w:val="16"/>
        </w:rPr>
        <w:t>. La réponse lui sera fournie dans les meilleurs délais. L</w:t>
      </w:r>
      <w:r w:rsidRPr="000723C2">
        <w:rPr>
          <w:rFonts w:ascii="Trebuchet MS" w:hAnsi="Trebuchet MS"/>
          <w:sz w:val="16"/>
          <w:szCs w:val="16"/>
        </w:rPr>
        <w:t>’ACPM</w:t>
      </w:r>
      <w:r>
        <w:rPr>
          <w:rFonts w:ascii="Trebuchet MS" w:hAnsi="Trebuchet MS"/>
          <w:sz w:val="16"/>
          <w:szCs w:val="16"/>
        </w:rPr>
        <w:t xml:space="preserve"> s’engage à</w:t>
      </w:r>
      <w:r w:rsidRPr="000723C2">
        <w:rPr>
          <w:rFonts w:ascii="Trebuchet MS" w:hAnsi="Trebuchet MS"/>
          <w:sz w:val="16"/>
          <w:szCs w:val="16"/>
        </w:rPr>
        <w:t xml:space="preserve"> informe</w:t>
      </w:r>
      <w:r>
        <w:rPr>
          <w:rFonts w:ascii="Trebuchet MS" w:hAnsi="Trebuchet MS"/>
          <w:sz w:val="16"/>
          <w:szCs w:val="16"/>
        </w:rPr>
        <w:t>r</w:t>
      </w:r>
      <w:r w:rsidRPr="000723C2">
        <w:rPr>
          <w:rFonts w:ascii="Trebuchet MS" w:hAnsi="Trebuchet MS"/>
          <w:sz w:val="16"/>
          <w:szCs w:val="16"/>
        </w:rPr>
        <w:t xml:space="preserve"> préalablement et par écrit l’Adhérent de tout changement envisagé concernant l’ajout ou le remplacement d’autres sous-traitants. </w:t>
      </w:r>
      <w:r>
        <w:rPr>
          <w:rFonts w:ascii="Trebuchet MS" w:hAnsi="Trebuchet MS"/>
          <w:sz w:val="16"/>
          <w:szCs w:val="16"/>
        </w:rPr>
        <w:t>Conformément à l’article 28.2 du RGPD, c</w:t>
      </w:r>
      <w:r w:rsidRPr="000723C2">
        <w:rPr>
          <w:rFonts w:ascii="Trebuchet MS" w:hAnsi="Trebuchet MS"/>
          <w:sz w:val="16"/>
          <w:szCs w:val="16"/>
        </w:rPr>
        <w:t>ette information indiquer</w:t>
      </w:r>
      <w:r>
        <w:rPr>
          <w:rFonts w:ascii="Trebuchet MS" w:hAnsi="Trebuchet MS"/>
          <w:sz w:val="16"/>
          <w:szCs w:val="16"/>
        </w:rPr>
        <w:t>a</w:t>
      </w:r>
      <w:r w:rsidRPr="000723C2">
        <w:rPr>
          <w:rFonts w:ascii="Trebuchet MS" w:hAnsi="Trebuchet MS"/>
          <w:sz w:val="16"/>
          <w:szCs w:val="16"/>
        </w:rPr>
        <w:t xml:space="preserve"> clairement les activités de traitement sous-traitées, l’identité et les coordonnées du sous-traitant et les dates du contrat de sous-traitance. L’Adhérent dispose</w:t>
      </w:r>
      <w:r>
        <w:rPr>
          <w:rFonts w:ascii="Trebuchet MS" w:hAnsi="Trebuchet MS"/>
          <w:sz w:val="16"/>
          <w:szCs w:val="16"/>
        </w:rPr>
        <w:t>ra</w:t>
      </w:r>
      <w:r w:rsidRPr="000723C2">
        <w:rPr>
          <w:rFonts w:ascii="Trebuchet MS" w:hAnsi="Trebuchet MS"/>
          <w:sz w:val="16"/>
          <w:szCs w:val="16"/>
        </w:rPr>
        <w:t xml:space="preserve"> d’un délai de 10 jours à compter de la date de réception de cette information pour présenter ses objections. Cette sous-traitance ne peut être effectuée que si l’Adhérent n’a pas émis d’objection pendant le délai convenu. Les mêmes obligations que celles fixées dan</w:t>
      </w:r>
      <w:r w:rsidR="00273F8F">
        <w:rPr>
          <w:rFonts w:ascii="Trebuchet MS" w:hAnsi="Trebuchet MS"/>
          <w:sz w:val="16"/>
          <w:szCs w:val="16"/>
        </w:rPr>
        <w:t>s</w:t>
      </w:r>
      <w:r w:rsidRPr="000723C2">
        <w:rPr>
          <w:rFonts w:ascii="Trebuchet MS" w:hAnsi="Trebuchet MS"/>
          <w:sz w:val="16"/>
          <w:szCs w:val="16"/>
        </w:rPr>
        <w:t xml:space="preserve"> la présente clause lui seront imposées </w:t>
      </w:r>
      <w:r>
        <w:rPr>
          <w:rFonts w:ascii="Trebuchet MS" w:hAnsi="Trebuchet MS"/>
          <w:sz w:val="16"/>
          <w:szCs w:val="16"/>
        </w:rPr>
        <w:t xml:space="preserve">au sous-traitant ultérieur </w:t>
      </w:r>
      <w:r w:rsidRPr="000723C2">
        <w:rPr>
          <w:rFonts w:ascii="Trebuchet MS" w:hAnsi="Trebuchet MS"/>
          <w:sz w:val="16"/>
          <w:szCs w:val="16"/>
        </w:rPr>
        <w:t xml:space="preserve">par contrat. Si ce sous-traitant ultérieur ne respecte pas ses obligations, l’ACPM demeure pleinement responsable vis-à-vis de l’Adhérent. </w:t>
      </w:r>
    </w:p>
    <w:p w14:paraId="1CA3CADC" w14:textId="77777777" w:rsidR="00F51ABF" w:rsidRPr="000723C2" w:rsidRDefault="00F51ABF" w:rsidP="00F51ABF">
      <w:pPr>
        <w:pStyle w:val="Paragraphedeliste"/>
        <w:spacing w:after="0"/>
        <w:rPr>
          <w:rFonts w:ascii="Trebuchet MS" w:hAnsi="Trebuchet MS"/>
          <w:sz w:val="16"/>
          <w:szCs w:val="16"/>
        </w:rPr>
      </w:pPr>
    </w:p>
    <w:p w14:paraId="0A1A8D7E" w14:textId="52AA1364"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 xml:space="preserve">Aider l’Adhérent pour la réalisation d’analyses d’impact relatives à la protection des données et à lui fournir les informations et la documentation nécessaires, ainsi qu’à la réalisation d’une potentielle consultation préalable à la CNIL. </w:t>
      </w:r>
    </w:p>
    <w:p w14:paraId="61B6C961" w14:textId="77777777" w:rsidR="00F51ABF" w:rsidRPr="00F51ABF" w:rsidRDefault="00F51ABF" w:rsidP="00F51ABF">
      <w:pPr>
        <w:rPr>
          <w:rFonts w:ascii="Trebuchet MS" w:hAnsi="Trebuchet MS"/>
          <w:sz w:val="16"/>
          <w:szCs w:val="16"/>
        </w:rPr>
      </w:pPr>
    </w:p>
    <w:p w14:paraId="37B2CDA7" w14:textId="5E36C454" w:rsidR="00DA3EC4"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 xml:space="preserve">Permettre à l’Adhérent de s’acquitter de ses obligations en termes d’information, de transparence et d’exercice des droits des Personnes concernées. L’ACPM assistera l’Adhérent afin de donner suite aux demandes d’exercice des droits des Personnes concernées, y compris des demandes adressées à un sous-traitant ultérieur et ce, dans les délais prévus par la Règlementation applicable. </w:t>
      </w:r>
    </w:p>
    <w:p w14:paraId="7616B1FD" w14:textId="77777777" w:rsidR="00F51ABF" w:rsidRPr="00F51ABF" w:rsidRDefault="00F51ABF" w:rsidP="00F51ABF">
      <w:pPr>
        <w:rPr>
          <w:rFonts w:ascii="Trebuchet MS" w:hAnsi="Trebuchet MS"/>
          <w:sz w:val="16"/>
          <w:szCs w:val="16"/>
        </w:rPr>
      </w:pPr>
    </w:p>
    <w:p w14:paraId="61883FF4" w14:textId="77777777" w:rsidR="00DA3EC4" w:rsidRPr="00932313" w:rsidRDefault="00DA3EC4" w:rsidP="00DA3EC4">
      <w:pPr>
        <w:pStyle w:val="Paragraphedeliste"/>
        <w:numPr>
          <w:ilvl w:val="0"/>
          <w:numId w:val="7"/>
        </w:numPr>
        <w:spacing w:after="0"/>
        <w:rPr>
          <w:rFonts w:ascii="Trebuchet MS" w:hAnsi="Trebuchet MS"/>
          <w:sz w:val="16"/>
          <w:szCs w:val="16"/>
        </w:rPr>
      </w:pPr>
      <w:r>
        <w:rPr>
          <w:rFonts w:ascii="Trebuchet MS" w:hAnsi="Trebuchet MS"/>
          <w:sz w:val="16"/>
          <w:szCs w:val="16"/>
        </w:rPr>
        <w:t>Mettre à disposition de l’Adhérent la documentation nécessaire pour démontrer le respect de ses obligations et pour permettre la réalisation d’audits, y compris des inspections sur site, par l’Adhérent ou un autre auditeur mandaté par ce dernier et tenu à des engagements de confidentialité au moins aussi stricts que ceux découlant de la présente clause.</w:t>
      </w:r>
    </w:p>
    <w:p w14:paraId="430A6E00" w14:textId="77777777" w:rsidR="00DA3EC4" w:rsidRDefault="00DA3EC4" w:rsidP="00DA3EC4">
      <w:pPr>
        <w:jc w:val="both"/>
        <w:rPr>
          <w:rFonts w:ascii="Trebuchet MS" w:hAnsi="Trebuchet MS"/>
          <w:sz w:val="16"/>
          <w:szCs w:val="16"/>
        </w:rPr>
      </w:pPr>
    </w:p>
    <w:p w14:paraId="022AC13B" w14:textId="37809130" w:rsidR="00DA3EC4" w:rsidRDefault="00DA3EC4" w:rsidP="00DA3EC4">
      <w:pPr>
        <w:jc w:val="both"/>
        <w:rPr>
          <w:rFonts w:ascii="Trebuchet MS" w:hAnsi="Trebuchet MS"/>
          <w:sz w:val="16"/>
          <w:szCs w:val="16"/>
        </w:rPr>
      </w:pPr>
      <w:r>
        <w:rPr>
          <w:rFonts w:ascii="Trebuchet MS" w:hAnsi="Trebuchet MS"/>
          <w:sz w:val="16"/>
          <w:szCs w:val="16"/>
        </w:rPr>
        <w:t>L’ACPM est responsable à l’égard de l’Adhérent des conséquences dommageables résultant de l’inexécution ou de la mauvaise exécution d’une ou plusieurs obligations mises à sa charge au titre de la présente clause ou de la violation de la Règlementation applicable. L’ACPM ne peut s’exonérer de sa responsabilité que par la démonstration que la faute ou la négligence ayant entraîné le dommage ne lui est pas imputable, qu’elle a respecté les instructions de l’Adhérent et la Réglementation applicable.</w:t>
      </w:r>
    </w:p>
    <w:p w14:paraId="5A4EB02F" w14:textId="77777777" w:rsidR="00644DD7" w:rsidRDefault="00644DD7" w:rsidP="00DA3EC4">
      <w:pPr>
        <w:jc w:val="both"/>
        <w:rPr>
          <w:rFonts w:ascii="Trebuchet MS" w:hAnsi="Trebuchet MS"/>
          <w:sz w:val="16"/>
          <w:szCs w:val="16"/>
        </w:rPr>
      </w:pPr>
    </w:p>
    <w:p w14:paraId="3D43B5FF" w14:textId="35842BA8" w:rsidR="00DA3EC4" w:rsidRDefault="00DA3EC4" w:rsidP="00DA3EC4">
      <w:pPr>
        <w:jc w:val="both"/>
        <w:rPr>
          <w:rFonts w:ascii="Trebuchet MS" w:hAnsi="Trebuchet MS"/>
          <w:sz w:val="16"/>
          <w:szCs w:val="16"/>
        </w:rPr>
      </w:pPr>
    </w:p>
    <w:p w14:paraId="19474A25" w14:textId="676FF216" w:rsidR="0063413B" w:rsidRDefault="0063413B" w:rsidP="00DA3EC4">
      <w:pPr>
        <w:jc w:val="both"/>
        <w:rPr>
          <w:rFonts w:ascii="Trebuchet MS" w:hAnsi="Trebuchet MS"/>
          <w:sz w:val="16"/>
          <w:szCs w:val="16"/>
        </w:rPr>
      </w:pPr>
      <w:r>
        <w:rPr>
          <w:rFonts w:ascii="Trebuchet MS" w:hAnsi="Trebuchet MS"/>
          <w:sz w:val="16"/>
          <w:szCs w:val="16"/>
        </w:rPr>
        <w:t xml:space="preserve">Kantar </w:t>
      </w:r>
      <w:r w:rsidR="00AC1FE2">
        <w:rPr>
          <w:rFonts w:ascii="Trebuchet MS" w:hAnsi="Trebuchet MS"/>
          <w:sz w:val="16"/>
          <w:szCs w:val="16"/>
        </w:rPr>
        <w:t>a procédé en qualité de responsable de traitement à la désignation d’</w:t>
      </w:r>
      <w:r>
        <w:rPr>
          <w:rFonts w:ascii="Trebuchet MS" w:hAnsi="Trebuchet MS"/>
          <w:sz w:val="16"/>
          <w:szCs w:val="16"/>
        </w:rPr>
        <w:t xml:space="preserve">un Délégué à la Protection des Données en la personne de </w:t>
      </w:r>
      <w:r w:rsidRPr="0063413B">
        <w:rPr>
          <w:rFonts w:ascii="Trebuchet MS" w:hAnsi="Trebuchet MS"/>
          <w:sz w:val="16"/>
          <w:szCs w:val="16"/>
        </w:rPr>
        <w:t xml:space="preserve">Gillie </w:t>
      </w:r>
      <w:proofErr w:type="spellStart"/>
      <w:r w:rsidRPr="0063413B">
        <w:rPr>
          <w:rFonts w:ascii="Trebuchet MS" w:hAnsi="Trebuchet MS"/>
          <w:sz w:val="16"/>
          <w:szCs w:val="16"/>
        </w:rPr>
        <w:t>Abbotts-Jonesgillie</w:t>
      </w:r>
      <w:proofErr w:type="spellEnd"/>
      <w:r>
        <w:rPr>
          <w:rFonts w:ascii="Trebuchet MS" w:hAnsi="Trebuchet MS"/>
          <w:sz w:val="16"/>
          <w:szCs w:val="16"/>
        </w:rPr>
        <w:t xml:space="preserve"> joignable à l’adresse</w:t>
      </w:r>
      <w:r w:rsidRPr="0063413B">
        <w:t xml:space="preserve"> </w:t>
      </w:r>
      <w:r w:rsidRPr="0063413B">
        <w:rPr>
          <w:rFonts w:ascii="Trebuchet MS" w:hAnsi="Trebuchet MS"/>
          <w:sz w:val="16"/>
          <w:szCs w:val="16"/>
        </w:rPr>
        <w:t xml:space="preserve">privacyfrance@kantar.com ou à l’adresse suivante : Kantar TNS-MB Service </w:t>
      </w:r>
      <w:proofErr w:type="spellStart"/>
      <w:r w:rsidRPr="0063413B">
        <w:rPr>
          <w:rFonts w:ascii="Trebuchet MS" w:hAnsi="Trebuchet MS"/>
          <w:sz w:val="16"/>
          <w:szCs w:val="16"/>
        </w:rPr>
        <w:t>Privacy</w:t>
      </w:r>
      <w:proofErr w:type="spellEnd"/>
      <w:r w:rsidRPr="0063413B">
        <w:rPr>
          <w:rFonts w:ascii="Trebuchet MS" w:hAnsi="Trebuchet MS"/>
          <w:sz w:val="16"/>
          <w:szCs w:val="16"/>
        </w:rPr>
        <w:t xml:space="preserve"> 3 avenue Pierre Masse 75014 Paris</w:t>
      </w:r>
      <w:r>
        <w:rPr>
          <w:rFonts w:ascii="Trebuchet MS" w:hAnsi="Trebuchet MS"/>
          <w:sz w:val="16"/>
          <w:szCs w:val="16"/>
        </w:rPr>
        <w:t>. Ainsi qu</w:t>
      </w:r>
      <w:r w:rsidR="00AC1FE2">
        <w:rPr>
          <w:rFonts w:ascii="Trebuchet MS" w:hAnsi="Trebuchet MS"/>
          <w:sz w:val="16"/>
          <w:szCs w:val="16"/>
        </w:rPr>
        <w:t>e d’</w:t>
      </w:r>
      <w:r>
        <w:rPr>
          <w:rFonts w:ascii="Trebuchet MS" w:hAnsi="Trebuchet MS"/>
          <w:sz w:val="16"/>
          <w:szCs w:val="16"/>
        </w:rPr>
        <w:t xml:space="preserve">une Juriste </w:t>
      </w:r>
      <w:r w:rsidR="00AC1FE2">
        <w:rPr>
          <w:rFonts w:ascii="Trebuchet MS" w:hAnsi="Trebuchet MS"/>
          <w:sz w:val="16"/>
          <w:szCs w:val="16"/>
        </w:rPr>
        <w:t xml:space="preserve">Données </w:t>
      </w:r>
      <w:r>
        <w:rPr>
          <w:rFonts w:ascii="Trebuchet MS" w:hAnsi="Trebuchet MS"/>
          <w:sz w:val="16"/>
          <w:szCs w:val="16"/>
        </w:rPr>
        <w:t>Personnelles en France :</w:t>
      </w:r>
      <w:r w:rsidRPr="0063413B">
        <w:t xml:space="preserve"> </w:t>
      </w:r>
      <w:r w:rsidRPr="0063413B">
        <w:rPr>
          <w:rFonts w:ascii="Trebuchet MS" w:hAnsi="Trebuchet MS"/>
          <w:sz w:val="16"/>
          <w:szCs w:val="16"/>
        </w:rPr>
        <w:t xml:space="preserve">Nathalie </w:t>
      </w:r>
      <w:proofErr w:type="spellStart"/>
      <w:r w:rsidRPr="0063413B">
        <w:rPr>
          <w:rFonts w:ascii="Trebuchet MS" w:hAnsi="Trebuchet MS"/>
          <w:sz w:val="16"/>
          <w:szCs w:val="16"/>
        </w:rPr>
        <w:t>Parey</w:t>
      </w:r>
      <w:proofErr w:type="spellEnd"/>
      <w:r>
        <w:rPr>
          <w:rFonts w:ascii="Trebuchet MS" w:hAnsi="Trebuchet MS"/>
          <w:sz w:val="16"/>
          <w:szCs w:val="16"/>
        </w:rPr>
        <w:t>.</w:t>
      </w:r>
    </w:p>
    <w:p w14:paraId="54B4583E" w14:textId="27DDA1D5" w:rsidR="00F60E69" w:rsidRPr="00F60E69" w:rsidRDefault="00F60E69" w:rsidP="00F60E69">
      <w:pPr>
        <w:jc w:val="both"/>
        <w:rPr>
          <w:rFonts w:ascii="Trebuchet MS" w:hAnsi="Trebuchet MS"/>
          <w:sz w:val="16"/>
          <w:szCs w:val="16"/>
        </w:rPr>
      </w:pPr>
    </w:p>
    <w:p w14:paraId="32774244" w14:textId="77777777" w:rsidR="00DA3EC4" w:rsidRPr="00E429E4" w:rsidRDefault="00DA3EC4" w:rsidP="00DA3EC4">
      <w:pPr>
        <w:rPr>
          <w:rFonts w:ascii="Trebuchet MS" w:hAnsi="Trebuchet MS"/>
          <w:sz w:val="16"/>
          <w:szCs w:val="16"/>
        </w:rPr>
      </w:pPr>
    </w:p>
    <w:p w14:paraId="0AB2B7AB" w14:textId="4739F86D" w:rsidR="00DB7BB9" w:rsidRPr="00DB7BB9" w:rsidRDefault="00DB7BB9" w:rsidP="00DA3EC4">
      <w:pPr>
        <w:pStyle w:val="Paragraphedeliste"/>
        <w:numPr>
          <w:ilvl w:val="0"/>
          <w:numId w:val="9"/>
        </w:numPr>
        <w:spacing w:after="0"/>
        <w:rPr>
          <w:rFonts w:ascii="Trebuchet MS" w:hAnsi="Trebuchet MS"/>
          <w:b/>
          <w:bCs/>
          <w:sz w:val="16"/>
          <w:szCs w:val="16"/>
        </w:rPr>
      </w:pPr>
      <w:r>
        <w:rPr>
          <w:rFonts w:ascii="Trebuchet MS" w:hAnsi="Trebuchet MS"/>
          <w:b/>
          <w:sz w:val="18"/>
          <w:szCs w:val="18"/>
        </w:rPr>
        <w:t>Transmission des données du panel Kantar</w:t>
      </w:r>
    </w:p>
    <w:p w14:paraId="097B0D7F" w14:textId="6C9710E3" w:rsidR="00DB7BB9" w:rsidRDefault="00DB7BB9" w:rsidP="00DB7BB9">
      <w:pPr>
        <w:pStyle w:val="Paragraphedeliste"/>
        <w:spacing w:after="0"/>
        <w:ind w:left="360"/>
        <w:rPr>
          <w:rFonts w:ascii="Trebuchet MS" w:hAnsi="Trebuchet MS"/>
          <w:b/>
          <w:sz w:val="18"/>
          <w:szCs w:val="18"/>
        </w:rPr>
      </w:pPr>
    </w:p>
    <w:p w14:paraId="5DA41D53" w14:textId="11962AC8" w:rsidR="00DB7BB9" w:rsidRPr="00DB7BB9" w:rsidRDefault="00DB7BB9" w:rsidP="00DB7BB9">
      <w:pPr>
        <w:pStyle w:val="Paragraphedeliste"/>
        <w:ind w:left="360"/>
        <w:rPr>
          <w:rFonts w:ascii="Trebuchet MS" w:eastAsia="Times" w:hAnsi="Trebuchet MS"/>
          <w:sz w:val="16"/>
          <w:szCs w:val="16"/>
          <w:lang w:eastAsia="fr-FR"/>
        </w:rPr>
      </w:pPr>
      <w:r w:rsidRPr="00DB7BB9">
        <w:rPr>
          <w:rFonts w:ascii="Trebuchet MS" w:eastAsia="Times" w:hAnsi="Trebuchet MS"/>
          <w:sz w:val="16"/>
          <w:szCs w:val="16"/>
          <w:lang w:eastAsia="fr-FR"/>
        </w:rPr>
        <w:t xml:space="preserve">Les réponses lors d’une enquête donnée sont systématiquement combinées avec les réponses de tous les autres participants à cette même enquête. Ces réponses sont donc transmises sous forme agrégée </w:t>
      </w:r>
      <w:r>
        <w:rPr>
          <w:rFonts w:ascii="Trebuchet MS" w:eastAsia="Times" w:hAnsi="Trebuchet MS"/>
          <w:sz w:val="16"/>
          <w:szCs w:val="16"/>
          <w:lang w:eastAsia="fr-FR"/>
        </w:rPr>
        <w:t xml:space="preserve">à l’ACPM </w:t>
      </w:r>
      <w:r w:rsidRPr="00DB7BB9">
        <w:rPr>
          <w:rFonts w:ascii="Trebuchet MS" w:eastAsia="Times" w:hAnsi="Trebuchet MS"/>
          <w:sz w:val="16"/>
          <w:szCs w:val="16"/>
          <w:lang w:eastAsia="fr-FR"/>
        </w:rPr>
        <w:t>qui a commandité l’étude.</w:t>
      </w:r>
    </w:p>
    <w:p w14:paraId="7C05DB15" w14:textId="111FBA9A" w:rsidR="00DB7BB9" w:rsidRPr="00DB7BB9" w:rsidRDefault="00DB7BB9" w:rsidP="00DB7BB9">
      <w:pPr>
        <w:pStyle w:val="Paragraphedeliste"/>
        <w:ind w:left="360"/>
        <w:rPr>
          <w:rFonts w:ascii="Trebuchet MS" w:eastAsia="Times" w:hAnsi="Trebuchet MS"/>
          <w:sz w:val="16"/>
          <w:szCs w:val="16"/>
          <w:lang w:eastAsia="fr-FR"/>
        </w:rPr>
      </w:pPr>
      <w:r w:rsidRPr="00DB7BB9">
        <w:rPr>
          <w:rFonts w:ascii="Trebuchet MS" w:eastAsia="Times" w:hAnsi="Trebuchet MS"/>
          <w:sz w:val="16"/>
          <w:szCs w:val="16"/>
          <w:lang w:eastAsia="fr-FR"/>
        </w:rPr>
        <w:t xml:space="preserve">Kantar ne divulgue pas à des tiers non autorisés ou à ses clients </w:t>
      </w:r>
      <w:r>
        <w:rPr>
          <w:rFonts w:ascii="Trebuchet MS" w:eastAsia="Times" w:hAnsi="Trebuchet MS"/>
          <w:sz w:val="16"/>
          <w:szCs w:val="16"/>
          <w:lang w:eastAsia="fr-FR"/>
        </w:rPr>
        <w:t>les</w:t>
      </w:r>
      <w:r w:rsidRPr="00DB7BB9">
        <w:rPr>
          <w:rFonts w:ascii="Trebuchet MS" w:eastAsia="Times" w:hAnsi="Trebuchet MS"/>
          <w:sz w:val="16"/>
          <w:szCs w:val="16"/>
          <w:lang w:eastAsia="fr-FR"/>
        </w:rPr>
        <w:t xml:space="preserve"> données personnelles sans </w:t>
      </w:r>
      <w:r>
        <w:rPr>
          <w:rFonts w:ascii="Trebuchet MS" w:eastAsia="Times" w:hAnsi="Trebuchet MS"/>
          <w:sz w:val="16"/>
          <w:szCs w:val="16"/>
          <w:lang w:eastAsia="fr-FR"/>
        </w:rPr>
        <w:t>le</w:t>
      </w:r>
      <w:r w:rsidRPr="00DB7BB9">
        <w:rPr>
          <w:rFonts w:ascii="Trebuchet MS" w:eastAsia="Times" w:hAnsi="Trebuchet MS"/>
          <w:sz w:val="16"/>
          <w:szCs w:val="16"/>
          <w:lang w:eastAsia="fr-FR"/>
        </w:rPr>
        <w:t xml:space="preserve"> consentement préalable et exprès</w:t>
      </w:r>
      <w:r>
        <w:rPr>
          <w:rFonts w:ascii="Trebuchet MS" w:eastAsia="Times" w:hAnsi="Trebuchet MS"/>
          <w:sz w:val="16"/>
          <w:szCs w:val="16"/>
          <w:lang w:eastAsia="fr-FR"/>
        </w:rPr>
        <w:t xml:space="preserve"> des participants</w:t>
      </w:r>
      <w:r w:rsidRPr="00DB7BB9">
        <w:rPr>
          <w:rFonts w:ascii="Trebuchet MS" w:eastAsia="Times" w:hAnsi="Trebuchet MS"/>
          <w:sz w:val="16"/>
          <w:szCs w:val="16"/>
          <w:lang w:eastAsia="fr-FR"/>
        </w:rPr>
        <w:t>.</w:t>
      </w:r>
    </w:p>
    <w:p w14:paraId="07B29DFB" w14:textId="77777777" w:rsidR="00DB7BB9" w:rsidRPr="00DB7BB9" w:rsidRDefault="00DB7BB9" w:rsidP="00DB7BB9">
      <w:pPr>
        <w:pStyle w:val="Paragraphedeliste"/>
        <w:ind w:left="360"/>
        <w:rPr>
          <w:rFonts w:ascii="Trebuchet MS" w:eastAsia="Times" w:hAnsi="Trebuchet MS"/>
          <w:sz w:val="16"/>
          <w:szCs w:val="16"/>
          <w:lang w:eastAsia="fr-FR"/>
        </w:rPr>
      </w:pPr>
    </w:p>
    <w:p w14:paraId="008043EF" w14:textId="5132606B" w:rsidR="00DB7BB9" w:rsidRDefault="00DB7BB9" w:rsidP="00DB7BB9">
      <w:pPr>
        <w:pStyle w:val="Paragraphedeliste"/>
        <w:ind w:left="360"/>
        <w:rPr>
          <w:rFonts w:ascii="Trebuchet MS" w:eastAsia="Times" w:hAnsi="Trebuchet MS"/>
          <w:sz w:val="16"/>
          <w:szCs w:val="16"/>
          <w:lang w:eastAsia="fr-FR"/>
        </w:rPr>
      </w:pPr>
      <w:r w:rsidRPr="00DB7BB9">
        <w:rPr>
          <w:rFonts w:ascii="Trebuchet MS" w:eastAsia="Times" w:hAnsi="Trebuchet MS"/>
          <w:sz w:val="16"/>
          <w:szCs w:val="16"/>
          <w:lang w:eastAsia="fr-FR"/>
        </w:rPr>
        <w:t xml:space="preserve">Les seules exceptions permettant de transmettre </w:t>
      </w:r>
      <w:r>
        <w:rPr>
          <w:rFonts w:ascii="Trebuchet MS" w:eastAsia="Times" w:hAnsi="Trebuchet MS"/>
          <w:sz w:val="16"/>
          <w:szCs w:val="16"/>
          <w:lang w:eastAsia="fr-FR"/>
        </w:rPr>
        <w:t>des</w:t>
      </w:r>
      <w:r w:rsidRPr="00DB7BB9">
        <w:rPr>
          <w:rFonts w:ascii="Trebuchet MS" w:eastAsia="Times" w:hAnsi="Trebuchet MS"/>
          <w:sz w:val="16"/>
          <w:szCs w:val="16"/>
          <w:lang w:eastAsia="fr-FR"/>
        </w:rPr>
        <w:t xml:space="preserve"> données personnelles ou </w:t>
      </w:r>
      <w:r>
        <w:rPr>
          <w:rFonts w:ascii="Trebuchet MS" w:eastAsia="Times" w:hAnsi="Trebuchet MS"/>
          <w:sz w:val="16"/>
          <w:szCs w:val="16"/>
          <w:lang w:eastAsia="fr-FR"/>
        </w:rPr>
        <w:t>des</w:t>
      </w:r>
      <w:r w:rsidRPr="00DB7BB9">
        <w:rPr>
          <w:rFonts w:ascii="Trebuchet MS" w:eastAsia="Times" w:hAnsi="Trebuchet MS"/>
          <w:sz w:val="16"/>
          <w:szCs w:val="16"/>
          <w:lang w:eastAsia="fr-FR"/>
        </w:rPr>
        <w:t xml:space="preserve"> réponses à des enquêtes à des tiers sont les suivantes</w:t>
      </w:r>
      <w:r>
        <w:rPr>
          <w:rFonts w:ascii="Trebuchet MS" w:eastAsia="Times" w:hAnsi="Trebuchet MS"/>
          <w:sz w:val="16"/>
          <w:szCs w:val="16"/>
          <w:lang w:eastAsia="fr-FR"/>
        </w:rPr>
        <w:t> :</w:t>
      </w:r>
      <w:r>
        <w:rPr>
          <w:rFonts w:ascii="Trebuchet MS" w:eastAsia="Times" w:hAnsi="Trebuchet MS"/>
          <w:sz w:val="16"/>
          <w:szCs w:val="16"/>
          <w:lang w:eastAsia="fr-FR"/>
        </w:rPr>
        <w:br/>
      </w:r>
    </w:p>
    <w:p w14:paraId="34987222" w14:textId="5AFCDAE2" w:rsidR="00DB7BB9" w:rsidRDefault="00DB7BB9" w:rsidP="00DB7BB9">
      <w:pPr>
        <w:pStyle w:val="Paragraphedeliste"/>
        <w:numPr>
          <w:ilvl w:val="1"/>
          <w:numId w:val="12"/>
        </w:numPr>
        <w:rPr>
          <w:rFonts w:ascii="Trebuchet MS" w:eastAsia="Times" w:hAnsi="Trebuchet MS"/>
          <w:sz w:val="16"/>
          <w:szCs w:val="16"/>
          <w:lang w:eastAsia="fr-FR"/>
        </w:rPr>
      </w:pPr>
      <w:r w:rsidRPr="00DB7BB9">
        <w:rPr>
          <w:rFonts w:ascii="Trebuchet MS" w:eastAsia="Times" w:hAnsi="Trebuchet MS"/>
          <w:sz w:val="16"/>
          <w:szCs w:val="16"/>
          <w:lang w:eastAsia="fr-FR"/>
        </w:rPr>
        <w:t xml:space="preserve">Le participant a demandé ou accepté de partager ses informations d’identification et/ou ses réponses individuelles avec un tiers dans un but précis (levée d’anonymat) ; </w:t>
      </w:r>
    </w:p>
    <w:p w14:paraId="0861569B" w14:textId="77777777" w:rsidR="00DB7BB9" w:rsidRDefault="00DB7BB9" w:rsidP="00DB7BB9">
      <w:pPr>
        <w:pStyle w:val="Paragraphedeliste"/>
        <w:spacing w:after="0"/>
        <w:ind w:left="1789"/>
        <w:rPr>
          <w:rFonts w:ascii="Trebuchet MS" w:eastAsia="Times" w:hAnsi="Trebuchet MS"/>
          <w:sz w:val="16"/>
          <w:szCs w:val="16"/>
          <w:lang w:eastAsia="fr-FR"/>
        </w:rPr>
      </w:pPr>
    </w:p>
    <w:p w14:paraId="3AD94851" w14:textId="7B1AF14B" w:rsidR="00DB7BB9" w:rsidRDefault="00DB7BB9" w:rsidP="00DB7BB9">
      <w:pPr>
        <w:pStyle w:val="Paragraphedeliste"/>
        <w:numPr>
          <w:ilvl w:val="1"/>
          <w:numId w:val="12"/>
        </w:numPr>
        <w:spacing w:after="0"/>
        <w:rPr>
          <w:rFonts w:ascii="Trebuchet MS" w:eastAsia="Times" w:hAnsi="Trebuchet MS"/>
          <w:sz w:val="16"/>
          <w:szCs w:val="16"/>
          <w:lang w:eastAsia="fr-FR"/>
        </w:rPr>
      </w:pPr>
      <w:r w:rsidRPr="00DB7BB9">
        <w:rPr>
          <w:rFonts w:ascii="Trebuchet MS" w:eastAsia="Times" w:hAnsi="Trebuchet MS"/>
          <w:sz w:val="16"/>
          <w:szCs w:val="16"/>
          <w:lang w:eastAsia="fr-FR"/>
        </w:rPr>
        <w:t xml:space="preserve">Les réponses individuelles du participant peuvent être transmises aux clients de Kantar pour certaines enquêtes, dans ce cas, elles sont </w:t>
      </w:r>
      <w:proofErr w:type="spellStart"/>
      <w:r w:rsidRPr="00DB7BB9">
        <w:rPr>
          <w:rFonts w:ascii="Trebuchet MS" w:eastAsia="Times" w:hAnsi="Trebuchet MS"/>
          <w:sz w:val="16"/>
          <w:szCs w:val="16"/>
          <w:lang w:eastAsia="fr-FR"/>
        </w:rPr>
        <w:t>pseudonymisées</w:t>
      </w:r>
      <w:proofErr w:type="spellEnd"/>
      <w:r w:rsidRPr="00DB7BB9">
        <w:rPr>
          <w:rFonts w:ascii="Trebuchet MS" w:eastAsia="Times" w:hAnsi="Trebuchet MS"/>
          <w:sz w:val="16"/>
          <w:szCs w:val="16"/>
          <w:lang w:eastAsia="fr-FR"/>
        </w:rPr>
        <w:t xml:space="preserve"> par défaut,</w:t>
      </w:r>
    </w:p>
    <w:p w14:paraId="53A7C0DB" w14:textId="77777777" w:rsidR="00DB7BB9" w:rsidRPr="00DB7BB9" w:rsidRDefault="00DB7BB9" w:rsidP="00DB7BB9">
      <w:pPr>
        <w:rPr>
          <w:rFonts w:ascii="Trebuchet MS" w:hAnsi="Trebuchet MS"/>
          <w:sz w:val="16"/>
          <w:szCs w:val="16"/>
        </w:rPr>
      </w:pPr>
    </w:p>
    <w:p w14:paraId="7A6FD33E" w14:textId="1B597035" w:rsidR="00DB7BB9" w:rsidRPr="00DB7BB9" w:rsidRDefault="00DB7BB9" w:rsidP="00DB7BB9">
      <w:pPr>
        <w:pStyle w:val="Paragraphedeliste"/>
        <w:numPr>
          <w:ilvl w:val="1"/>
          <w:numId w:val="12"/>
        </w:numPr>
        <w:spacing w:after="0"/>
        <w:rPr>
          <w:rFonts w:ascii="Trebuchet MS" w:eastAsia="Times" w:hAnsi="Trebuchet MS"/>
          <w:sz w:val="16"/>
          <w:szCs w:val="16"/>
          <w:lang w:eastAsia="fr-FR"/>
        </w:rPr>
      </w:pPr>
      <w:r w:rsidRPr="00DB7BB9">
        <w:rPr>
          <w:rFonts w:ascii="Trebuchet MS" w:hAnsi="Trebuchet MS"/>
          <w:sz w:val="16"/>
          <w:szCs w:val="16"/>
        </w:rPr>
        <w:t xml:space="preserve">Lorsque </w:t>
      </w:r>
      <w:r>
        <w:rPr>
          <w:rFonts w:ascii="Trebuchet MS" w:hAnsi="Trebuchet MS"/>
          <w:sz w:val="16"/>
          <w:szCs w:val="16"/>
        </w:rPr>
        <w:t>Kantar fournit des</w:t>
      </w:r>
      <w:r w:rsidRPr="00DB7BB9">
        <w:rPr>
          <w:rFonts w:ascii="Trebuchet MS" w:hAnsi="Trebuchet MS"/>
          <w:sz w:val="16"/>
          <w:szCs w:val="16"/>
        </w:rPr>
        <w:t xml:space="preserve"> réponses à un sous-traitant qui est contractuellement tenu de garantir la confidentialité de </w:t>
      </w:r>
      <w:r>
        <w:rPr>
          <w:rFonts w:ascii="Trebuchet MS" w:hAnsi="Trebuchet MS"/>
          <w:sz w:val="16"/>
          <w:szCs w:val="16"/>
        </w:rPr>
        <w:t>ces</w:t>
      </w:r>
      <w:r w:rsidRPr="00DB7BB9">
        <w:rPr>
          <w:rFonts w:ascii="Trebuchet MS" w:hAnsi="Trebuchet MS"/>
          <w:sz w:val="16"/>
          <w:szCs w:val="16"/>
        </w:rPr>
        <w:t xml:space="preserve"> informations et de ne les utiliser qu’à des fins de recherche ou de statistiques.</w:t>
      </w:r>
    </w:p>
    <w:p w14:paraId="59582A16" w14:textId="2653831B" w:rsidR="00DB7BB9" w:rsidRDefault="00DB7BB9" w:rsidP="00DB7BB9">
      <w:pPr>
        <w:pStyle w:val="Paragraphedeliste"/>
        <w:spacing w:after="0"/>
        <w:ind w:left="360"/>
        <w:rPr>
          <w:rFonts w:ascii="Trebuchet MS" w:hAnsi="Trebuchet MS"/>
          <w:b/>
          <w:sz w:val="18"/>
          <w:szCs w:val="18"/>
        </w:rPr>
      </w:pPr>
    </w:p>
    <w:p w14:paraId="6CD978F9" w14:textId="77777777" w:rsidR="00DB7BB9" w:rsidRPr="00DB7BB9" w:rsidRDefault="00DB7BB9" w:rsidP="00DB7BB9">
      <w:pPr>
        <w:pStyle w:val="Paragraphedeliste"/>
        <w:spacing w:after="0"/>
        <w:ind w:left="360"/>
        <w:rPr>
          <w:rFonts w:ascii="Trebuchet MS" w:hAnsi="Trebuchet MS"/>
          <w:b/>
          <w:bCs/>
          <w:sz w:val="16"/>
          <w:szCs w:val="16"/>
        </w:rPr>
      </w:pPr>
    </w:p>
    <w:p w14:paraId="2435E992" w14:textId="7D358EC3" w:rsidR="00DA3EC4" w:rsidRPr="005C54A3" w:rsidRDefault="007836ED" w:rsidP="00DA3EC4">
      <w:pPr>
        <w:pStyle w:val="Paragraphedeliste"/>
        <w:numPr>
          <w:ilvl w:val="0"/>
          <w:numId w:val="9"/>
        </w:numPr>
        <w:spacing w:after="0"/>
        <w:rPr>
          <w:rFonts w:ascii="Trebuchet MS" w:hAnsi="Trebuchet MS"/>
          <w:b/>
          <w:bCs/>
          <w:sz w:val="16"/>
          <w:szCs w:val="16"/>
        </w:rPr>
      </w:pPr>
      <w:r>
        <w:rPr>
          <w:rFonts w:ascii="Trebuchet MS" w:hAnsi="Trebuchet MS"/>
          <w:b/>
          <w:sz w:val="18"/>
          <w:szCs w:val="18"/>
        </w:rPr>
        <w:t>Durée de conservation de données</w:t>
      </w:r>
    </w:p>
    <w:p w14:paraId="434E48BA" w14:textId="77777777" w:rsidR="00DA3EC4" w:rsidRPr="005C54A3" w:rsidRDefault="00DA3EC4" w:rsidP="00DA3EC4">
      <w:pPr>
        <w:pStyle w:val="Paragraphedeliste"/>
        <w:spacing w:after="0"/>
        <w:ind w:left="360"/>
        <w:rPr>
          <w:rFonts w:ascii="Trebuchet MS" w:hAnsi="Trebuchet MS"/>
          <w:b/>
          <w:bCs/>
          <w:sz w:val="16"/>
          <w:szCs w:val="16"/>
        </w:rPr>
      </w:pPr>
    </w:p>
    <w:p w14:paraId="417C8DE5" w14:textId="5D54FB30" w:rsidR="0063413B" w:rsidRDefault="0063413B" w:rsidP="0063413B">
      <w:pPr>
        <w:ind w:left="360"/>
        <w:rPr>
          <w:rFonts w:ascii="Trebuchet MS" w:hAnsi="Trebuchet MS"/>
          <w:sz w:val="16"/>
          <w:szCs w:val="16"/>
        </w:rPr>
      </w:pPr>
      <w:bookmarkStart w:id="0" w:name="_Hlk520454272"/>
      <w:r>
        <w:rPr>
          <w:rFonts w:ascii="Trebuchet MS" w:hAnsi="Trebuchet MS"/>
          <w:sz w:val="16"/>
          <w:szCs w:val="16"/>
        </w:rPr>
        <w:t xml:space="preserve">Par défaut ; </w:t>
      </w:r>
    </w:p>
    <w:p w14:paraId="203544D8" w14:textId="369ED53B" w:rsidR="0063413B" w:rsidRDefault="0063413B" w:rsidP="0063413B">
      <w:pPr>
        <w:ind w:left="360"/>
        <w:rPr>
          <w:rFonts w:ascii="Trebuchet MS" w:hAnsi="Trebuchet MS"/>
          <w:sz w:val="16"/>
          <w:szCs w:val="16"/>
        </w:rPr>
      </w:pPr>
    </w:p>
    <w:p w14:paraId="3A4C0394" w14:textId="77777777" w:rsidR="0063413B" w:rsidRPr="0063413B" w:rsidRDefault="0063413B" w:rsidP="0063413B">
      <w:pPr>
        <w:ind w:left="360"/>
        <w:rPr>
          <w:rFonts w:ascii="Trebuchet MS" w:hAnsi="Trebuchet MS"/>
          <w:sz w:val="16"/>
          <w:szCs w:val="16"/>
        </w:rPr>
      </w:pPr>
      <w:r>
        <w:rPr>
          <w:rFonts w:ascii="Trebuchet MS" w:hAnsi="Trebuchet MS"/>
          <w:sz w:val="16"/>
          <w:szCs w:val="16"/>
        </w:rPr>
        <w:t>Par défaut, le</w:t>
      </w:r>
      <w:r w:rsidRPr="0063413B">
        <w:rPr>
          <w:rFonts w:ascii="Trebuchet MS" w:hAnsi="Trebuchet MS"/>
          <w:sz w:val="16"/>
          <w:szCs w:val="16"/>
        </w:rPr>
        <w:t xml:space="preserve">s informations personnelles ne </w:t>
      </w:r>
      <w:r>
        <w:rPr>
          <w:rFonts w:ascii="Trebuchet MS" w:hAnsi="Trebuchet MS"/>
          <w:sz w:val="16"/>
          <w:szCs w:val="16"/>
        </w:rPr>
        <w:t>sont</w:t>
      </w:r>
      <w:r w:rsidRPr="0063413B">
        <w:rPr>
          <w:rFonts w:ascii="Trebuchet MS" w:hAnsi="Trebuchet MS"/>
          <w:sz w:val="16"/>
          <w:szCs w:val="16"/>
        </w:rPr>
        <w:t xml:space="preserve"> conservées que pour la période appropriée à l'utilisation prévue et légale. </w:t>
      </w:r>
    </w:p>
    <w:p w14:paraId="113212B2" w14:textId="77777777" w:rsidR="0063413B" w:rsidRPr="0063413B" w:rsidRDefault="0063413B" w:rsidP="0063413B">
      <w:pPr>
        <w:ind w:left="360"/>
        <w:rPr>
          <w:rFonts w:ascii="Trebuchet MS" w:hAnsi="Trebuchet MS"/>
          <w:sz w:val="16"/>
          <w:szCs w:val="16"/>
        </w:rPr>
      </w:pPr>
      <w:r w:rsidRPr="0063413B">
        <w:rPr>
          <w:rFonts w:ascii="Trebuchet MS" w:hAnsi="Trebuchet MS"/>
          <w:sz w:val="16"/>
          <w:szCs w:val="16"/>
        </w:rPr>
        <w:t>Sauf exception qui sera</w:t>
      </w:r>
      <w:r>
        <w:rPr>
          <w:rFonts w:ascii="Trebuchet MS" w:hAnsi="Trebuchet MS"/>
          <w:sz w:val="16"/>
          <w:szCs w:val="16"/>
        </w:rPr>
        <w:t xml:space="preserve"> alors</w:t>
      </w:r>
      <w:r w:rsidRPr="0063413B">
        <w:rPr>
          <w:rFonts w:ascii="Trebuchet MS" w:hAnsi="Trebuchet MS"/>
          <w:sz w:val="16"/>
          <w:szCs w:val="16"/>
        </w:rPr>
        <w:t xml:space="preserve"> explicitée dans le cadre du projet concerné (obligation contractuelle envers </w:t>
      </w:r>
      <w:r>
        <w:rPr>
          <w:rFonts w:ascii="Trebuchet MS" w:hAnsi="Trebuchet MS"/>
          <w:sz w:val="16"/>
          <w:szCs w:val="16"/>
        </w:rPr>
        <w:t>les</w:t>
      </w:r>
      <w:r w:rsidRPr="0063413B">
        <w:rPr>
          <w:rFonts w:ascii="Trebuchet MS" w:hAnsi="Trebuchet MS"/>
          <w:sz w:val="16"/>
          <w:szCs w:val="16"/>
        </w:rPr>
        <w:t xml:space="preserve"> clients</w:t>
      </w:r>
      <w:r>
        <w:rPr>
          <w:rFonts w:ascii="Trebuchet MS" w:hAnsi="Trebuchet MS"/>
          <w:sz w:val="16"/>
          <w:szCs w:val="16"/>
        </w:rPr>
        <w:t xml:space="preserve"> de Kantar</w:t>
      </w:r>
      <w:r w:rsidRPr="0063413B">
        <w:rPr>
          <w:rFonts w:ascii="Trebuchet MS" w:hAnsi="Trebuchet MS"/>
          <w:sz w:val="16"/>
          <w:szCs w:val="16"/>
        </w:rPr>
        <w:t xml:space="preserve">) et à moins que la loi ne l’exige autrement, </w:t>
      </w:r>
      <w:r>
        <w:rPr>
          <w:rFonts w:ascii="Trebuchet MS" w:hAnsi="Trebuchet MS"/>
          <w:sz w:val="16"/>
          <w:szCs w:val="16"/>
        </w:rPr>
        <w:t>Kantar</w:t>
      </w:r>
      <w:r w:rsidRPr="0063413B">
        <w:rPr>
          <w:rFonts w:ascii="Trebuchet MS" w:hAnsi="Trebuchet MS"/>
          <w:sz w:val="16"/>
          <w:szCs w:val="16"/>
        </w:rPr>
        <w:t xml:space="preserve"> conserv</w:t>
      </w:r>
      <w:r>
        <w:rPr>
          <w:rFonts w:ascii="Trebuchet MS" w:hAnsi="Trebuchet MS"/>
          <w:sz w:val="16"/>
          <w:szCs w:val="16"/>
        </w:rPr>
        <w:t>e</w:t>
      </w:r>
      <w:r w:rsidRPr="0063413B">
        <w:rPr>
          <w:rFonts w:ascii="Trebuchet MS" w:hAnsi="Trebuchet MS"/>
          <w:sz w:val="16"/>
          <w:szCs w:val="16"/>
        </w:rPr>
        <w:t xml:space="preserve"> </w:t>
      </w:r>
      <w:r>
        <w:rPr>
          <w:rFonts w:ascii="Trebuchet MS" w:hAnsi="Trebuchet MS"/>
          <w:sz w:val="16"/>
          <w:szCs w:val="16"/>
        </w:rPr>
        <w:t>les</w:t>
      </w:r>
      <w:r w:rsidRPr="0063413B">
        <w:rPr>
          <w:rFonts w:ascii="Trebuchet MS" w:hAnsi="Trebuchet MS"/>
          <w:sz w:val="16"/>
          <w:szCs w:val="16"/>
        </w:rPr>
        <w:t xml:space="preserve"> données </w:t>
      </w:r>
      <w:r>
        <w:rPr>
          <w:rFonts w:ascii="Trebuchet MS" w:hAnsi="Trebuchet MS"/>
          <w:sz w:val="16"/>
          <w:szCs w:val="16"/>
        </w:rPr>
        <w:t xml:space="preserve">personnelles </w:t>
      </w:r>
      <w:r w:rsidRPr="0063413B">
        <w:rPr>
          <w:rFonts w:ascii="Trebuchet MS" w:hAnsi="Trebuchet MS"/>
          <w:sz w:val="16"/>
          <w:szCs w:val="16"/>
        </w:rPr>
        <w:t>pendant une durée maximale de douze mois suivant l’achèvement de l’étude ou du projet concerné.</w:t>
      </w:r>
      <w:r>
        <w:rPr>
          <w:rFonts w:ascii="Trebuchet MS" w:hAnsi="Trebuchet MS"/>
          <w:sz w:val="16"/>
          <w:szCs w:val="16"/>
        </w:rPr>
        <w:br/>
      </w:r>
      <w:r w:rsidRPr="0063413B">
        <w:rPr>
          <w:rFonts w:ascii="Trebuchet MS" w:hAnsi="Trebuchet MS"/>
          <w:sz w:val="16"/>
          <w:szCs w:val="16"/>
        </w:rPr>
        <w:t xml:space="preserve"> </w:t>
      </w:r>
    </w:p>
    <w:p w14:paraId="4903E68B" w14:textId="72C3B55C" w:rsidR="0063413B" w:rsidRPr="0063413B" w:rsidRDefault="0063413B" w:rsidP="0063413B">
      <w:pPr>
        <w:ind w:left="360"/>
        <w:rPr>
          <w:rFonts w:ascii="Trebuchet MS" w:hAnsi="Trebuchet MS"/>
          <w:sz w:val="16"/>
          <w:szCs w:val="16"/>
        </w:rPr>
      </w:pPr>
      <w:r w:rsidRPr="0063413B">
        <w:rPr>
          <w:rFonts w:ascii="Trebuchet MS" w:hAnsi="Trebuchet MS"/>
          <w:sz w:val="16"/>
          <w:szCs w:val="16"/>
        </w:rPr>
        <w:t xml:space="preserve">Les informations personnelles qui ne sont plus nécessaires seront éliminées afin que leur nature confidentielle ne soit pas compromise. Pour certains dispositifs tels </w:t>
      </w:r>
      <w:r w:rsidR="00644DD7">
        <w:rPr>
          <w:rFonts w:ascii="Trebuchet MS" w:hAnsi="Trebuchet MS"/>
          <w:sz w:val="16"/>
          <w:szCs w:val="16"/>
        </w:rPr>
        <w:t xml:space="preserve">les </w:t>
      </w:r>
      <w:r w:rsidRPr="0063413B">
        <w:rPr>
          <w:rFonts w:ascii="Trebuchet MS" w:hAnsi="Trebuchet MS"/>
          <w:sz w:val="16"/>
          <w:szCs w:val="16"/>
        </w:rPr>
        <w:t xml:space="preserve">« panels » (bases de participants sollicités régulièrement pour répondre à différentes enquêtes), </w:t>
      </w:r>
      <w:r w:rsidR="00644DD7">
        <w:rPr>
          <w:rFonts w:ascii="Trebuchet MS" w:hAnsi="Trebuchet MS"/>
          <w:sz w:val="16"/>
          <w:szCs w:val="16"/>
        </w:rPr>
        <w:t>les participants</w:t>
      </w:r>
      <w:r w:rsidRPr="0063413B">
        <w:rPr>
          <w:rFonts w:ascii="Trebuchet MS" w:hAnsi="Trebuchet MS"/>
          <w:sz w:val="16"/>
          <w:szCs w:val="16"/>
        </w:rPr>
        <w:t xml:space="preserve"> consente</w:t>
      </w:r>
      <w:r w:rsidR="00644DD7">
        <w:rPr>
          <w:rFonts w:ascii="Trebuchet MS" w:hAnsi="Trebuchet MS"/>
          <w:sz w:val="16"/>
          <w:szCs w:val="16"/>
        </w:rPr>
        <w:t>nt</w:t>
      </w:r>
      <w:r w:rsidRPr="0063413B">
        <w:rPr>
          <w:rFonts w:ascii="Trebuchet MS" w:hAnsi="Trebuchet MS"/>
          <w:sz w:val="16"/>
          <w:szCs w:val="16"/>
        </w:rPr>
        <w:t xml:space="preserve"> à ce que </w:t>
      </w:r>
      <w:r w:rsidR="00644DD7">
        <w:rPr>
          <w:rFonts w:ascii="Trebuchet MS" w:hAnsi="Trebuchet MS"/>
          <w:sz w:val="16"/>
          <w:szCs w:val="16"/>
        </w:rPr>
        <w:t>Kantar</w:t>
      </w:r>
      <w:r w:rsidRPr="0063413B">
        <w:rPr>
          <w:rFonts w:ascii="Trebuchet MS" w:hAnsi="Trebuchet MS"/>
          <w:sz w:val="16"/>
          <w:szCs w:val="16"/>
        </w:rPr>
        <w:t xml:space="preserve"> conserv</w:t>
      </w:r>
      <w:r w:rsidR="00644DD7">
        <w:rPr>
          <w:rFonts w:ascii="Trebuchet MS" w:hAnsi="Trebuchet MS"/>
          <w:sz w:val="16"/>
          <w:szCs w:val="16"/>
        </w:rPr>
        <w:t>e</w:t>
      </w:r>
      <w:r w:rsidRPr="0063413B">
        <w:rPr>
          <w:rFonts w:ascii="Trebuchet MS" w:hAnsi="Trebuchet MS"/>
          <w:sz w:val="16"/>
          <w:szCs w:val="16"/>
        </w:rPr>
        <w:t xml:space="preserve"> </w:t>
      </w:r>
      <w:r w:rsidR="00644DD7">
        <w:rPr>
          <w:rFonts w:ascii="Trebuchet MS" w:hAnsi="Trebuchet MS"/>
          <w:sz w:val="16"/>
          <w:szCs w:val="16"/>
        </w:rPr>
        <w:t>leurs</w:t>
      </w:r>
      <w:r w:rsidRPr="0063413B">
        <w:rPr>
          <w:rFonts w:ascii="Trebuchet MS" w:hAnsi="Trebuchet MS"/>
          <w:sz w:val="16"/>
          <w:szCs w:val="16"/>
        </w:rPr>
        <w:t xml:space="preserve"> données pour une période plus longue.</w:t>
      </w:r>
      <w:r w:rsidR="00644DD7">
        <w:rPr>
          <w:rFonts w:ascii="Trebuchet MS" w:hAnsi="Trebuchet MS"/>
          <w:sz w:val="16"/>
          <w:szCs w:val="16"/>
        </w:rPr>
        <w:br/>
      </w:r>
      <w:r w:rsidRPr="0063413B">
        <w:rPr>
          <w:rFonts w:ascii="Trebuchet MS" w:hAnsi="Trebuchet MS"/>
          <w:sz w:val="16"/>
          <w:szCs w:val="16"/>
        </w:rPr>
        <w:t xml:space="preserve"> </w:t>
      </w:r>
    </w:p>
    <w:p w14:paraId="35B03EF5" w14:textId="5FEA4BE3" w:rsidR="0063413B" w:rsidRPr="0063413B" w:rsidRDefault="0063413B" w:rsidP="0063413B">
      <w:pPr>
        <w:ind w:left="360"/>
        <w:rPr>
          <w:rFonts w:ascii="Trebuchet MS" w:hAnsi="Trebuchet MS"/>
          <w:sz w:val="16"/>
          <w:szCs w:val="16"/>
        </w:rPr>
      </w:pPr>
      <w:r w:rsidRPr="0063413B">
        <w:rPr>
          <w:rFonts w:ascii="Trebuchet MS" w:hAnsi="Trebuchet MS"/>
          <w:sz w:val="16"/>
          <w:szCs w:val="16"/>
        </w:rPr>
        <w:t xml:space="preserve">Cette durée est précisée dans les conditions de participations des panels. Dans le cadre du plan de continuité des activités de la société et, dans certains cas prévus par la loi, </w:t>
      </w:r>
      <w:r w:rsidR="00644DD7">
        <w:rPr>
          <w:rFonts w:ascii="Trebuchet MS" w:hAnsi="Trebuchet MS"/>
          <w:sz w:val="16"/>
          <w:szCs w:val="16"/>
        </w:rPr>
        <w:t>leurs</w:t>
      </w:r>
      <w:r w:rsidRPr="0063413B">
        <w:rPr>
          <w:rFonts w:ascii="Trebuchet MS" w:hAnsi="Trebuchet MS"/>
          <w:sz w:val="16"/>
          <w:szCs w:val="16"/>
        </w:rPr>
        <w:t xml:space="preserve"> systèmes électroniques sont sauvegardés et archivés. </w:t>
      </w:r>
    </w:p>
    <w:p w14:paraId="456C1C63" w14:textId="77777777" w:rsidR="0063413B" w:rsidRPr="00F51ABF" w:rsidRDefault="0063413B" w:rsidP="0063413B">
      <w:pPr>
        <w:ind w:left="360"/>
        <w:rPr>
          <w:rFonts w:ascii="Trebuchet MS" w:hAnsi="Trebuchet MS"/>
          <w:sz w:val="16"/>
          <w:szCs w:val="16"/>
        </w:rPr>
      </w:pPr>
      <w:r w:rsidRPr="0063413B">
        <w:rPr>
          <w:rFonts w:ascii="Trebuchet MS" w:hAnsi="Trebuchet MS"/>
          <w:sz w:val="16"/>
          <w:szCs w:val="16"/>
        </w:rPr>
        <w:lastRenderedPageBreak/>
        <w:t xml:space="preserve">Ces archives sont conservées pendant une </w:t>
      </w:r>
      <w:proofErr w:type="gramStart"/>
      <w:r w:rsidRPr="0063413B">
        <w:rPr>
          <w:rFonts w:ascii="Trebuchet MS" w:hAnsi="Trebuchet MS"/>
          <w:sz w:val="16"/>
          <w:szCs w:val="16"/>
        </w:rPr>
        <w:t>période de temps</w:t>
      </w:r>
      <w:proofErr w:type="gramEnd"/>
      <w:r w:rsidRPr="0063413B">
        <w:rPr>
          <w:rFonts w:ascii="Trebuchet MS" w:hAnsi="Trebuchet MS"/>
          <w:sz w:val="16"/>
          <w:szCs w:val="16"/>
        </w:rPr>
        <w:t xml:space="preserve"> définie, dans un environnement strictement contrôlé. Une fois expirées, les données sont effacées et le support physique est détruit pour s'assurer que les données sont complètement effacées.</w:t>
      </w:r>
    </w:p>
    <w:p w14:paraId="06670C35" w14:textId="7D2C0505" w:rsidR="0063413B" w:rsidRDefault="0063413B" w:rsidP="0063413B">
      <w:pPr>
        <w:ind w:left="360"/>
        <w:rPr>
          <w:rFonts w:ascii="Trebuchet MS" w:hAnsi="Trebuchet MS"/>
          <w:sz w:val="16"/>
          <w:szCs w:val="16"/>
        </w:rPr>
      </w:pPr>
      <w:r>
        <w:rPr>
          <w:rFonts w:ascii="Trebuchet MS" w:hAnsi="Trebuchet MS"/>
          <w:sz w:val="16"/>
          <w:szCs w:val="16"/>
        </w:rPr>
        <w:br/>
      </w:r>
    </w:p>
    <w:p w14:paraId="48129060" w14:textId="18046F3C" w:rsidR="0063413B" w:rsidRDefault="0063413B" w:rsidP="0063413B">
      <w:pPr>
        <w:ind w:left="360"/>
        <w:rPr>
          <w:rFonts w:ascii="Trebuchet MS" w:hAnsi="Trebuchet MS"/>
          <w:sz w:val="16"/>
          <w:szCs w:val="16"/>
        </w:rPr>
      </w:pPr>
      <w:r>
        <w:rPr>
          <w:rFonts w:ascii="Trebuchet MS" w:hAnsi="Trebuchet MS"/>
          <w:sz w:val="16"/>
          <w:szCs w:val="16"/>
        </w:rPr>
        <w:t>En cas de fin de contrat ;</w:t>
      </w:r>
    </w:p>
    <w:p w14:paraId="470E6D2E" w14:textId="77777777" w:rsidR="0063413B" w:rsidRDefault="0063413B" w:rsidP="007836ED">
      <w:pPr>
        <w:ind w:left="360"/>
        <w:rPr>
          <w:rFonts w:ascii="Trebuchet MS" w:hAnsi="Trebuchet MS"/>
          <w:sz w:val="16"/>
          <w:szCs w:val="16"/>
        </w:rPr>
      </w:pPr>
    </w:p>
    <w:p w14:paraId="541C3EEE" w14:textId="23E42AB2" w:rsidR="007836ED" w:rsidRPr="007836ED" w:rsidRDefault="007836ED" w:rsidP="007836ED">
      <w:pPr>
        <w:ind w:left="360"/>
        <w:rPr>
          <w:rFonts w:ascii="Trebuchet MS" w:hAnsi="Trebuchet MS"/>
          <w:sz w:val="16"/>
          <w:szCs w:val="16"/>
        </w:rPr>
      </w:pPr>
      <w:r w:rsidRPr="007836ED">
        <w:rPr>
          <w:rFonts w:ascii="Trebuchet MS" w:hAnsi="Trebuchet MS"/>
          <w:sz w:val="16"/>
          <w:szCs w:val="16"/>
        </w:rPr>
        <w:t>Dans un délai de trois (3) mois après le terme du Contrat, KANTAR et Médiamétrie s'engagent également, chacune pour ce qui la concerne, à détruire toutes les données personnelles traitées pour l'exécution des prestations ou, sur demande de l'ACPM, à les restituer.</w:t>
      </w:r>
    </w:p>
    <w:p w14:paraId="5AA702E1" w14:textId="77777777" w:rsidR="007836ED" w:rsidRPr="007836ED" w:rsidRDefault="007836ED" w:rsidP="007836ED">
      <w:pPr>
        <w:ind w:left="360"/>
        <w:rPr>
          <w:rFonts w:ascii="Trebuchet MS" w:hAnsi="Trebuchet MS"/>
          <w:sz w:val="16"/>
          <w:szCs w:val="16"/>
        </w:rPr>
      </w:pPr>
    </w:p>
    <w:p w14:paraId="2D48D460" w14:textId="2B7AE134" w:rsidR="00DA3EC4" w:rsidRDefault="007836ED" w:rsidP="007836ED">
      <w:pPr>
        <w:ind w:left="360"/>
        <w:rPr>
          <w:rFonts w:ascii="Trebuchet MS" w:hAnsi="Trebuchet MS"/>
          <w:sz w:val="16"/>
          <w:szCs w:val="16"/>
        </w:rPr>
      </w:pPr>
      <w:r w:rsidRPr="007836ED">
        <w:rPr>
          <w:rFonts w:ascii="Trebuchet MS" w:hAnsi="Trebuchet MS"/>
          <w:sz w:val="16"/>
          <w:szCs w:val="16"/>
        </w:rPr>
        <w:t>KANTAR s'engage également à ce que ses autres Sous-traitants respectent cette obligation de restitution et/ou de destruction des données personnelles.</w:t>
      </w:r>
      <w:r w:rsidR="00644DD7">
        <w:rPr>
          <w:rFonts w:ascii="Trebuchet MS" w:hAnsi="Trebuchet MS"/>
          <w:sz w:val="16"/>
          <w:szCs w:val="16"/>
        </w:rPr>
        <w:br/>
      </w:r>
      <w:r w:rsidR="00644DD7">
        <w:rPr>
          <w:rFonts w:ascii="Trebuchet MS" w:hAnsi="Trebuchet MS"/>
          <w:sz w:val="16"/>
          <w:szCs w:val="16"/>
        </w:rPr>
        <w:br/>
      </w:r>
      <w:r w:rsidR="00644DD7" w:rsidRPr="00644DD7">
        <w:rPr>
          <w:rFonts w:ascii="Trebuchet MS" w:hAnsi="Trebuchet MS"/>
          <w:sz w:val="16"/>
          <w:szCs w:val="16"/>
        </w:rPr>
        <w:t>Sauf consigne différente du client, les données personnelles transmises par le client sont détruites de façon automatisée dans un délai maximal de 3 mois après la fin de l’étude. Si le client souhaite une durée de conservation supérieure à ce délai proposé par Kantar (ex : un délai de conservation supplémentaire aux fins de dédoublonnage pour une deuxième vague d’enquête ; une conservation du fichier des personnes ayant accepté d’être recontactées pour une deuxième vague d’enquête), cette demande doit être spécifiée par écrit à Kantar.</w:t>
      </w:r>
    </w:p>
    <w:p w14:paraId="0B78664D" w14:textId="24F93F9D" w:rsidR="00DB7BB9" w:rsidRDefault="00DB7BB9" w:rsidP="007836ED">
      <w:pPr>
        <w:ind w:left="360"/>
        <w:rPr>
          <w:rFonts w:ascii="Trebuchet MS" w:hAnsi="Trebuchet MS"/>
          <w:sz w:val="16"/>
          <w:szCs w:val="16"/>
        </w:rPr>
      </w:pPr>
    </w:p>
    <w:p w14:paraId="6E709307" w14:textId="77777777" w:rsidR="007836ED" w:rsidRDefault="007836ED" w:rsidP="00DA3EC4">
      <w:pPr>
        <w:rPr>
          <w:rFonts w:ascii="Trebuchet MS" w:hAnsi="Trebuchet MS"/>
          <w:sz w:val="16"/>
          <w:szCs w:val="16"/>
        </w:rPr>
      </w:pPr>
    </w:p>
    <w:p w14:paraId="016DF343" w14:textId="6FC56907" w:rsidR="00DA3EC4" w:rsidRDefault="00DA3EC4" w:rsidP="00DA3EC4">
      <w:pPr>
        <w:rPr>
          <w:rFonts w:ascii="Trebuchet MS" w:hAnsi="Trebuchet MS"/>
          <w:sz w:val="16"/>
          <w:szCs w:val="16"/>
        </w:rPr>
      </w:pPr>
      <w:r w:rsidRPr="008022D6">
        <w:rPr>
          <w:rFonts w:ascii="Trebuchet MS" w:hAnsi="Trebuchet MS"/>
          <w:sz w:val="16"/>
          <w:szCs w:val="16"/>
        </w:rPr>
        <w:br/>
      </w:r>
      <w:bookmarkEnd w:id="0"/>
    </w:p>
    <w:p w14:paraId="7219FEF8" w14:textId="77777777" w:rsidR="00DA3EC4" w:rsidRDefault="00DA3EC4" w:rsidP="00DA3EC4">
      <w:pPr>
        <w:rPr>
          <w:rFonts w:ascii="Trebuchet MS" w:hAnsi="Trebuchet MS"/>
          <w:sz w:val="16"/>
          <w:szCs w:val="16"/>
        </w:rPr>
      </w:pPr>
    </w:p>
    <w:p w14:paraId="6A5761AF" w14:textId="77777777" w:rsidR="00DA3EC4" w:rsidRDefault="00DA3EC4" w:rsidP="00DA3EC4">
      <w:pPr>
        <w:rPr>
          <w:rFonts w:ascii="Trebuchet MS" w:hAnsi="Trebuchet MS"/>
          <w:sz w:val="16"/>
          <w:szCs w:val="16"/>
        </w:rPr>
      </w:pPr>
    </w:p>
    <w:p w14:paraId="354B6A0A" w14:textId="77777777" w:rsidR="00DA3EC4" w:rsidRDefault="00DA3EC4" w:rsidP="00DA3EC4">
      <w:pPr>
        <w:rPr>
          <w:rFonts w:ascii="Trebuchet MS" w:hAnsi="Trebuchet MS"/>
          <w:sz w:val="16"/>
          <w:szCs w:val="16"/>
        </w:rPr>
      </w:pPr>
    </w:p>
    <w:p w14:paraId="292FD7F4" w14:textId="77777777" w:rsidR="00DA3EC4" w:rsidRDefault="00DA3EC4" w:rsidP="00DA3EC4">
      <w:pPr>
        <w:rPr>
          <w:rFonts w:ascii="Trebuchet MS" w:hAnsi="Trebuchet MS"/>
          <w:sz w:val="16"/>
          <w:szCs w:val="16"/>
        </w:rPr>
      </w:pPr>
    </w:p>
    <w:p w14:paraId="2B7C68B5" w14:textId="77777777" w:rsidR="00DA3EC4" w:rsidRDefault="00DA3EC4" w:rsidP="00DA3EC4">
      <w:pPr>
        <w:rPr>
          <w:rFonts w:ascii="Trebuchet MS" w:hAnsi="Trebuchet MS"/>
          <w:sz w:val="16"/>
          <w:szCs w:val="16"/>
        </w:rPr>
      </w:pPr>
    </w:p>
    <w:p w14:paraId="5EC9C304" w14:textId="77777777" w:rsidR="00DA3EC4" w:rsidRDefault="00DA3EC4" w:rsidP="00DA3EC4">
      <w:pPr>
        <w:rPr>
          <w:rFonts w:ascii="Trebuchet MS" w:hAnsi="Trebuchet MS"/>
          <w:sz w:val="16"/>
          <w:szCs w:val="16"/>
        </w:rPr>
      </w:pPr>
    </w:p>
    <w:p w14:paraId="7D4B536E" w14:textId="77777777" w:rsidR="00DA3EC4" w:rsidRDefault="00DA3EC4" w:rsidP="00DA3EC4">
      <w:pPr>
        <w:rPr>
          <w:rFonts w:ascii="Trebuchet MS" w:hAnsi="Trebuchet MS"/>
          <w:sz w:val="16"/>
          <w:szCs w:val="16"/>
        </w:rPr>
      </w:pPr>
    </w:p>
    <w:p w14:paraId="4DCCA124" w14:textId="77777777" w:rsidR="00DA3EC4" w:rsidRDefault="00DA3EC4" w:rsidP="00DA3EC4">
      <w:pPr>
        <w:rPr>
          <w:rFonts w:ascii="Trebuchet MS" w:hAnsi="Trebuchet MS"/>
          <w:sz w:val="16"/>
          <w:szCs w:val="16"/>
        </w:rPr>
      </w:pPr>
    </w:p>
    <w:p w14:paraId="3E4EB76C" w14:textId="77777777" w:rsidR="00DA3EC4" w:rsidRDefault="00DA3EC4" w:rsidP="00DA3EC4">
      <w:pPr>
        <w:rPr>
          <w:rFonts w:ascii="Trebuchet MS" w:hAnsi="Trebuchet MS"/>
          <w:sz w:val="16"/>
          <w:szCs w:val="16"/>
        </w:rPr>
      </w:pPr>
    </w:p>
    <w:p w14:paraId="6CDF7FCD" w14:textId="77777777" w:rsidR="00DA3EC4" w:rsidRDefault="00DA3EC4" w:rsidP="00DA3EC4">
      <w:pPr>
        <w:rPr>
          <w:rFonts w:ascii="Trebuchet MS" w:hAnsi="Trebuchet MS"/>
          <w:sz w:val="16"/>
          <w:szCs w:val="16"/>
        </w:rPr>
      </w:pPr>
    </w:p>
    <w:p w14:paraId="5536C5F2" w14:textId="77777777" w:rsidR="00DA3EC4" w:rsidRDefault="00DA3EC4" w:rsidP="00DA3EC4">
      <w:pPr>
        <w:rPr>
          <w:rFonts w:ascii="Trebuchet MS" w:hAnsi="Trebuchet MS"/>
          <w:sz w:val="16"/>
          <w:szCs w:val="16"/>
        </w:rPr>
      </w:pPr>
    </w:p>
    <w:p w14:paraId="3154B31A" w14:textId="77777777" w:rsidR="00DA3EC4" w:rsidRDefault="00DA3EC4" w:rsidP="00DA3EC4">
      <w:pPr>
        <w:rPr>
          <w:rFonts w:ascii="Trebuchet MS" w:hAnsi="Trebuchet MS"/>
          <w:sz w:val="16"/>
          <w:szCs w:val="16"/>
        </w:rPr>
      </w:pPr>
    </w:p>
    <w:p w14:paraId="2C6BA871" w14:textId="77777777" w:rsidR="00606BAA" w:rsidRPr="00371404" w:rsidRDefault="00606BAA" w:rsidP="00173902">
      <w:pPr>
        <w:pStyle w:val="Titre"/>
        <w:pBdr>
          <w:top w:val="none" w:sz="0" w:space="0" w:color="auto"/>
          <w:left w:val="none" w:sz="0" w:space="0" w:color="auto"/>
          <w:bottom w:val="none" w:sz="0" w:space="0" w:color="auto"/>
          <w:right w:val="none" w:sz="0" w:space="0" w:color="auto"/>
        </w:pBdr>
        <w:ind w:right="-567"/>
        <w:jc w:val="left"/>
        <w:rPr>
          <w:rFonts w:asciiTheme="minorHAnsi" w:hAnsiTheme="minorHAnsi" w:cstheme="minorHAnsi"/>
          <w:b w:val="0"/>
          <w:i/>
          <w:iCs/>
          <w:color w:val="072B62" w:themeColor="background2" w:themeShade="40"/>
          <w:sz w:val="20"/>
        </w:rPr>
      </w:pPr>
    </w:p>
    <w:sectPr w:rsidR="00606BAA" w:rsidRPr="00371404" w:rsidSect="00606BAA">
      <w:footerReference w:type="default" r:id="rId17"/>
      <w:pgSz w:w="11906" w:h="16838"/>
      <w:pgMar w:top="425" w:right="992" w:bottom="0" w:left="567" w:header="284"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F6E0" w14:textId="77777777" w:rsidR="000B1AD2" w:rsidRDefault="000B1AD2">
      <w:r>
        <w:separator/>
      </w:r>
    </w:p>
  </w:endnote>
  <w:endnote w:type="continuationSeparator" w:id="0">
    <w:p w14:paraId="5B4785A6" w14:textId="77777777" w:rsidR="000B1AD2" w:rsidRDefault="000B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metos">
    <w:altName w:val="Calibri"/>
    <w:charset w:val="00"/>
    <w:family w:val="auto"/>
    <w:pitch w:val="variable"/>
    <w:sig w:usb0="A0000027"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28F" w14:textId="5BF60DBF" w:rsidR="00C05948" w:rsidRPr="00C05948" w:rsidRDefault="002C4C94" w:rsidP="00C05948">
    <w:pPr>
      <w:pStyle w:val="Pieddepage"/>
      <w:tabs>
        <w:tab w:val="clear" w:pos="4536"/>
        <w:tab w:val="clear" w:pos="9072"/>
      </w:tabs>
      <w:spacing w:before="0" w:beforeAutospacing="0" w:after="0" w:afterAutospacing="0"/>
      <w:ind w:left="-851" w:right="-852"/>
      <w:jc w:val="center"/>
      <w:rPr>
        <w:rFonts w:ascii="Calibri" w:hAnsi="Calibri" w:cs="Calibri"/>
        <w:color w:val="58585A"/>
        <w:sz w:val="18"/>
        <w:szCs w:val="18"/>
      </w:rPr>
    </w:pPr>
    <w:r>
      <w:rPr>
        <w:rFonts w:ascii="Calibri" w:hAnsi="Calibri" w:cs="Calibri"/>
        <w:color w:val="58585A"/>
        <w:sz w:val="18"/>
        <w:szCs w:val="18"/>
      </w:rPr>
      <w:t xml:space="preserve">89 rue </w:t>
    </w:r>
    <w:r w:rsidR="00B3015F">
      <w:rPr>
        <w:rFonts w:ascii="Calibri" w:hAnsi="Calibri" w:cs="Calibri"/>
        <w:color w:val="58585A"/>
        <w:sz w:val="18"/>
        <w:szCs w:val="18"/>
      </w:rPr>
      <w:t xml:space="preserve">de </w:t>
    </w:r>
    <w:r>
      <w:rPr>
        <w:rFonts w:ascii="Calibri" w:hAnsi="Calibri" w:cs="Calibri"/>
        <w:color w:val="58585A"/>
        <w:sz w:val="18"/>
        <w:szCs w:val="18"/>
      </w:rPr>
      <w:t>Monceau</w:t>
    </w:r>
    <w:r w:rsidR="00C05948" w:rsidRPr="00C05948">
      <w:rPr>
        <w:rFonts w:ascii="Calibri" w:hAnsi="Calibri" w:cs="Calibri"/>
        <w:color w:val="58585A"/>
        <w:sz w:val="18"/>
        <w:szCs w:val="18"/>
      </w:rPr>
      <w:t xml:space="preserve"> - 750</w:t>
    </w:r>
    <w:r>
      <w:rPr>
        <w:rFonts w:ascii="Calibri" w:hAnsi="Calibri" w:cs="Calibri"/>
        <w:color w:val="58585A"/>
        <w:sz w:val="18"/>
        <w:szCs w:val="18"/>
      </w:rPr>
      <w:t>08</w:t>
    </w:r>
    <w:r w:rsidR="00C05948" w:rsidRPr="00C05948">
      <w:rPr>
        <w:rFonts w:ascii="Calibri" w:hAnsi="Calibri" w:cs="Calibri"/>
        <w:color w:val="58585A"/>
        <w:sz w:val="18"/>
        <w:szCs w:val="18"/>
      </w:rPr>
      <w:t xml:space="preserve"> PARIS - Tél : 01 43 12 85 30 - www.acpm.fr</w:t>
    </w:r>
  </w:p>
  <w:p w14:paraId="1ECEA5AF" w14:textId="6BEAC9DF" w:rsidR="00BB1C25" w:rsidRPr="00C05948" w:rsidRDefault="00C05948" w:rsidP="00C05948">
    <w:pPr>
      <w:pStyle w:val="Pieddepage"/>
      <w:tabs>
        <w:tab w:val="clear" w:pos="4536"/>
        <w:tab w:val="clear" w:pos="9072"/>
      </w:tabs>
      <w:spacing w:before="0" w:beforeAutospacing="0" w:after="0" w:afterAutospacing="0"/>
      <w:ind w:left="-851" w:right="-852"/>
      <w:jc w:val="center"/>
      <w:rPr>
        <w:rFonts w:ascii="Calibri" w:hAnsi="Calibri" w:cs="Calibri"/>
        <w:color w:val="58585A"/>
        <w:sz w:val="18"/>
        <w:szCs w:val="18"/>
      </w:rPr>
    </w:pPr>
    <w:r w:rsidRPr="00C05948">
      <w:rPr>
        <w:rFonts w:ascii="Calibri" w:hAnsi="Calibri" w:cs="Calibri"/>
        <w:color w:val="58585A"/>
        <w:sz w:val="18"/>
        <w:szCs w:val="18"/>
      </w:rPr>
      <w:t xml:space="preserve">N° Siret : 784 205 965 000 48 - Code APE : 9499Z - N° de TVA : FR 83784205965 - Association Loi 1901 N° 164 129 </w:t>
    </w:r>
    <w:proofErr w:type="gramStart"/>
    <w:r w:rsidRPr="00C05948">
      <w:rPr>
        <w:rFonts w:ascii="Calibri" w:hAnsi="Calibri" w:cs="Calibri"/>
        <w:color w:val="58585A"/>
        <w:sz w:val="18"/>
        <w:szCs w:val="18"/>
      </w:rPr>
      <w:t>Janvier</w:t>
    </w:r>
    <w:proofErr w:type="gramEnd"/>
    <w:r w:rsidRPr="00C05948">
      <w:rPr>
        <w:rFonts w:ascii="Calibri" w:hAnsi="Calibri" w:cs="Calibri"/>
        <w:color w:val="58585A"/>
        <w:sz w:val="18"/>
        <w:szCs w:val="18"/>
      </w:rPr>
      <w:t xml:space="preserve"> 1926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E16D" w14:textId="77777777" w:rsidR="000B1AD2" w:rsidRDefault="000B1AD2">
      <w:r>
        <w:separator/>
      </w:r>
    </w:p>
  </w:footnote>
  <w:footnote w:type="continuationSeparator" w:id="0">
    <w:p w14:paraId="014CC10B" w14:textId="77777777" w:rsidR="000B1AD2" w:rsidRDefault="000B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5CB6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567E"/>
    <w:multiLevelType w:val="hybridMultilevel"/>
    <w:tmpl w:val="CAA0E3AA"/>
    <w:lvl w:ilvl="0" w:tplc="FFFFFFFF">
      <w:start w:val="1"/>
      <w:numFmt w:val="bullet"/>
      <w:lvlText w:val="-"/>
      <w:lvlJc w:val="left"/>
      <w:pPr>
        <w:ind w:left="360" w:hanging="360"/>
      </w:pPr>
      <w:rPr>
        <w:rFonts w:ascii="Calibri" w:eastAsia="Times New Roman" w:hAnsi="Calibri" w:cs="Calibri" w:hint="default"/>
        <w:sz w:val="16"/>
        <w:szCs w:val="16"/>
      </w:rPr>
    </w:lvl>
    <w:lvl w:ilvl="1" w:tplc="040C0019">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A13188"/>
    <w:multiLevelType w:val="hybridMultilevel"/>
    <w:tmpl w:val="123611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7076AC"/>
    <w:multiLevelType w:val="hybridMultilevel"/>
    <w:tmpl w:val="D940FECA"/>
    <w:lvl w:ilvl="0" w:tplc="791207A6">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C77C00"/>
    <w:multiLevelType w:val="hybridMultilevel"/>
    <w:tmpl w:val="D83C0508"/>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0A54467"/>
    <w:multiLevelType w:val="hybridMultilevel"/>
    <w:tmpl w:val="BF827CFC"/>
    <w:lvl w:ilvl="0" w:tplc="040C001B">
      <w:start w:val="1"/>
      <w:numFmt w:val="lowerRoman"/>
      <w:lvlText w:val="%1."/>
      <w:lvlJc w:val="right"/>
      <w:pPr>
        <w:ind w:left="720" w:hanging="360"/>
      </w:pPr>
      <w:rPr>
        <w:rFonts w:hint="default"/>
        <w:sz w:val="16"/>
        <w:szCs w:val="16"/>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7D328E9"/>
    <w:multiLevelType w:val="hybridMultilevel"/>
    <w:tmpl w:val="49ACE452"/>
    <w:lvl w:ilvl="0" w:tplc="81C49DCC">
      <w:numFmt w:val="bullet"/>
      <w:lvlText w:val=""/>
      <w:lvlJc w:val="left"/>
      <w:pPr>
        <w:ind w:left="720" w:hanging="360"/>
      </w:pPr>
      <w:rPr>
        <w:rFonts w:ascii="Symbol" w:eastAsia="Time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F4C8A"/>
    <w:multiLevelType w:val="hybridMultilevel"/>
    <w:tmpl w:val="CE0408BA"/>
    <w:lvl w:ilvl="0" w:tplc="C8B2EBAC">
      <w:numFmt w:val="bullet"/>
      <w:lvlText w:val=""/>
      <w:lvlJc w:val="left"/>
      <w:pPr>
        <w:ind w:left="644" w:hanging="360"/>
      </w:pPr>
      <w:rPr>
        <w:rFonts w:ascii="Symbol" w:eastAsia="Times"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00B5BB5"/>
    <w:multiLevelType w:val="hybridMultilevel"/>
    <w:tmpl w:val="825447E2"/>
    <w:lvl w:ilvl="0" w:tplc="040C000F">
      <w:start w:val="1"/>
      <w:numFmt w:val="decimal"/>
      <w:lvlText w:val="%1."/>
      <w:lvlJc w:val="left"/>
      <w:pPr>
        <w:ind w:left="720" w:hanging="360"/>
      </w:pPr>
      <w:rPr>
        <w:rFonts w:hint="default"/>
        <w:sz w:val="16"/>
        <w:szCs w:val="16"/>
      </w:rPr>
    </w:lvl>
    <w:lvl w:ilvl="1" w:tplc="040C001B">
      <w:start w:val="1"/>
      <w:numFmt w:val="lowerRoman"/>
      <w:lvlText w:val="%2."/>
      <w:lvlJc w:val="right"/>
      <w:pPr>
        <w:ind w:left="720" w:hanging="360"/>
      </w:pPr>
      <w:rPr>
        <w:rFonts w:hint="default"/>
        <w:sz w:val="16"/>
        <w:szCs w:val="16"/>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F641B97"/>
    <w:multiLevelType w:val="hybridMultilevel"/>
    <w:tmpl w:val="7F567794"/>
    <w:lvl w:ilvl="0" w:tplc="791207A6">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C01D37"/>
    <w:multiLevelType w:val="hybridMultilevel"/>
    <w:tmpl w:val="260E29A6"/>
    <w:lvl w:ilvl="0" w:tplc="040C0001">
      <w:start w:val="1"/>
      <w:numFmt w:val="bullet"/>
      <w:lvlText w:val=""/>
      <w:lvlJc w:val="left"/>
      <w:pPr>
        <w:tabs>
          <w:tab w:val="num" w:pos="2847"/>
        </w:tabs>
        <w:ind w:left="2847" w:hanging="360"/>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sz w:val="20"/>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E744D"/>
    <w:multiLevelType w:val="hybridMultilevel"/>
    <w:tmpl w:val="DC8ED0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525806">
    <w:abstractNumId w:val="10"/>
  </w:num>
  <w:num w:numId="2" w16cid:durableId="1477450988">
    <w:abstractNumId w:val="0"/>
  </w:num>
  <w:num w:numId="3" w16cid:durableId="371731859">
    <w:abstractNumId w:val="7"/>
  </w:num>
  <w:num w:numId="4" w16cid:durableId="151800814">
    <w:abstractNumId w:val="6"/>
  </w:num>
  <w:num w:numId="5" w16cid:durableId="1385373558">
    <w:abstractNumId w:val="3"/>
  </w:num>
  <w:num w:numId="6" w16cid:durableId="970860941">
    <w:abstractNumId w:val="9"/>
  </w:num>
  <w:num w:numId="7" w16cid:durableId="1376538702">
    <w:abstractNumId w:val="5"/>
  </w:num>
  <w:num w:numId="8" w16cid:durableId="2061055729">
    <w:abstractNumId w:val="2"/>
  </w:num>
  <w:num w:numId="9" w16cid:durableId="1751849364">
    <w:abstractNumId w:val="1"/>
  </w:num>
  <w:num w:numId="10" w16cid:durableId="98379574">
    <w:abstractNumId w:val="8"/>
  </w:num>
  <w:num w:numId="11" w16cid:durableId="456022010">
    <w:abstractNumId w:val="11"/>
  </w:num>
  <w:num w:numId="12" w16cid:durableId="4818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A7"/>
    <w:rsid w:val="000148B2"/>
    <w:rsid w:val="0004224B"/>
    <w:rsid w:val="00073A86"/>
    <w:rsid w:val="0008380C"/>
    <w:rsid w:val="00086572"/>
    <w:rsid w:val="000B1AD2"/>
    <w:rsid w:val="000B4DEF"/>
    <w:rsid w:val="000D4439"/>
    <w:rsid w:val="000D78E5"/>
    <w:rsid w:val="00112136"/>
    <w:rsid w:val="0011757A"/>
    <w:rsid w:val="00134371"/>
    <w:rsid w:val="00173902"/>
    <w:rsid w:val="0019231F"/>
    <w:rsid w:val="001F18F4"/>
    <w:rsid w:val="00204106"/>
    <w:rsid w:val="00214499"/>
    <w:rsid w:val="00230C86"/>
    <w:rsid w:val="00246BFC"/>
    <w:rsid w:val="002559DC"/>
    <w:rsid w:val="00271C28"/>
    <w:rsid w:val="00273F8F"/>
    <w:rsid w:val="00294176"/>
    <w:rsid w:val="002A231C"/>
    <w:rsid w:val="002B037A"/>
    <w:rsid w:val="002C4C94"/>
    <w:rsid w:val="002D7222"/>
    <w:rsid w:val="002E4EDF"/>
    <w:rsid w:val="002F5E55"/>
    <w:rsid w:val="002F7147"/>
    <w:rsid w:val="002F7667"/>
    <w:rsid w:val="0031166C"/>
    <w:rsid w:val="003161AA"/>
    <w:rsid w:val="0034477E"/>
    <w:rsid w:val="00345D15"/>
    <w:rsid w:val="00371404"/>
    <w:rsid w:val="00401EEB"/>
    <w:rsid w:val="00432527"/>
    <w:rsid w:val="004532B4"/>
    <w:rsid w:val="004B005C"/>
    <w:rsid w:val="004B561C"/>
    <w:rsid w:val="004E48CF"/>
    <w:rsid w:val="004F2B65"/>
    <w:rsid w:val="00547D54"/>
    <w:rsid w:val="00553074"/>
    <w:rsid w:val="00566610"/>
    <w:rsid w:val="005A54E1"/>
    <w:rsid w:val="005C4B29"/>
    <w:rsid w:val="005D7892"/>
    <w:rsid w:val="005E2BEA"/>
    <w:rsid w:val="00601FEB"/>
    <w:rsid w:val="00604245"/>
    <w:rsid w:val="00606BAA"/>
    <w:rsid w:val="00626140"/>
    <w:rsid w:val="0063413B"/>
    <w:rsid w:val="00644DD7"/>
    <w:rsid w:val="00646AF2"/>
    <w:rsid w:val="00652D71"/>
    <w:rsid w:val="0066237B"/>
    <w:rsid w:val="006628D2"/>
    <w:rsid w:val="00693111"/>
    <w:rsid w:val="00694A9C"/>
    <w:rsid w:val="00695967"/>
    <w:rsid w:val="006A313C"/>
    <w:rsid w:val="006D74B5"/>
    <w:rsid w:val="006E599A"/>
    <w:rsid w:val="00717010"/>
    <w:rsid w:val="00726D97"/>
    <w:rsid w:val="007474F3"/>
    <w:rsid w:val="00753073"/>
    <w:rsid w:val="007538BB"/>
    <w:rsid w:val="007770D7"/>
    <w:rsid w:val="00781510"/>
    <w:rsid w:val="007836ED"/>
    <w:rsid w:val="00796E06"/>
    <w:rsid w:val="007A1541"/>
    <w:rsid w:val="007C2944"/>
    <w:rsid w:val="007F3C06"/>
    <w:rsid w:val="00813B20"/>
    <w:rsid w:val="00827E80"/>
    <w:rsid w:val="00837EE1"/>
    <w:rsid w:val="008578C5"/>
    <w:rsid w:val="0087355D"/>
    <w:rsid w:val="00881429"/>
    <w:rsid w:val="00883D0F"/>
    <w:rsid w:val="00890C1D"/>
    <w:rsid w:val="008B05F0"/>
    <w:rsid w:val="008B4FC5"/>
    <w:rsid w:val="008B6599"/>
    <w:rsid w:val="008E555F"/>
    <w:rsid w:val="00972594"/>
    <w:rsid w:val="009877FE"/>
    <w:rsid w:val="009D3029"/>
    <w:rsid w:val="00A06B48"/>
    <w:rsid w:val="00A46ABF"/>
    <w:rsid w:val="00A572CE"/>
    <w:rsid w:val="00A65767"/>
    <w:rsid w:val="00AB17A7"/>
    <w:rsid w:val="00AC1FE2"/>
    <w:rsid w:val="00AD3B72"/>
    <w:rsid w:val="00B3015F"/>
    <w:rsid w:val="00B3779D"/>
    <w:rsid w:val="00B50B15"/>
    <w:rsid w:val="00B73AB0"/>
    <w:rsid w:val="00B95995"/>
    <w:rsid w:val="00BA1697"/>
    <w:rsid w:val="00BB1C25"/>
    <w:rsid w:val="00BC3BC1"/>
    <w:rsid w:val="00BE260D"/>
    <w:rsid w:val="00BF43D0"/>
    <w:rsid w:val="00C05948"/>
    <w:rsid w:val="00C70F3A"/>
    <w:rsid w:val="00C86151"/>
    <w:rsid w:val="00C917B2"/>
    <w:rsid w:val="00CC1850"/>
    <w:rsid w:val="00CD14C7"/>
    <w:rsid w:val="00CD32AE"/>
    <w:rsid w:val="00CE1585"/>
    <w:rsid w:val="00D0034D"/>
    <w:rsid w:val="00D27DFA"/>
    <w:rsid w:val="00D621B5"/>
    <w:rsid w:val="00DA3EC4"/>
    <w:rsid w:val="00DB6C32"/>
    <w:rsid w:val="00DB7BB9"/>
    <w:rsid w:val="00DE1379"/>
    <w:rsid w:val="00DF21EB"/>
    <w:rsid w:val="00E055FE"/>
    <w:rsid w:val="00E107C6"/>
    <w:rsid w:val="00E32C94"/>
    <w:rsid w:val="00E37FD4"/>
    <w:rsid w:val="00E538E4"/>
    <w:rsid w:val="00E6049F"/>
    <w:rsid w:val="00E75EF5"/>
    <w:rsid w:val="00E87D3E"/>
    <w:rsid w:val="00E90D01"/>
    <w:rsid w:val="00EC7AED"/>
    <w:rsid w:val="00ED1A6B"/>
    <w:rsid w:val="00ED54CC"/>
    <w:rsid w:val="00F217B8"/>
    <w:rsid w:val="00F23EFB"/>
    <w:rsid w:val="00F322A9"/>
    <w:rsid w:val="00F51ABF"/>
    <w:rsid w:val="00F6015C"/>
    <w:rsid w:val="00F60E69"/>
    <w:rsid w:val="00FD76FD"/>
    <w:rsid w:val="00FE731A"/>
    <w:rsid w:val="00FF2E01"/>
    <w:rsid w:val="00FF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0A13A"/>
  <w15:docId w15:val="{641F377F-537B-4E0B-B3BB-56CD3E22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7A7"/>
    <w:rPr>
      <w:rFonts w:ascii="Times" w:eastAsia="Times" w:hAnsi="Times"/>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B17A7"/>
    <w:pPr>
      <w:pBdr>
        <w:top w:val="single" w:sz="4" w:space="1" w:color="auto" w:shadow="1"/>
        <w:left w:val="single" w:sz="4" w:space="4" w:color="auto" w:shadow="1"/>
        <w:bottom w:val="single" w:sz="4" w:space="1" w:color="auto" w:shadow="1"/>
        <w:right w:val="single" w:sz="4" w:space="4" w:color="auto" w:shadow="1"/>
      </w:pBdr>
      <w:jc w:val="center"/>
    </w:pPr>
    <w:rPr>
      <w:b/>
    </w:rPr>
  </w:style>
  <w:style w:type="paragraph" w:styleId="Pieddepage">
    <w:name w:val="footer"/>
    <w:basedOn w:val="Normal"/>
    <w:link w:val="PieddepageCar"/>
    <w:uiPriority w:val="99"/>
    <w:rsid w:val="00AB17A7"/>
    <w:pPr>
      <w:tabs>
        <w:tab w:val="center" w:pos="4536"/>
        <w:tab w:val="right" w:pos="9072"/>
      </w:tabs>
      <w:spacing w:before="100" w:beforeAutospacing="1" w:after="100" w:afterAutospacing="1"/>
    </w:pPr>
    <w:rPr>
      <w:rFonts w:eastAsia="Times New Roman"/>
      <w:sz w:val="20"/>
    </w:rPr>
  </w:style>
  <w:style w:type="paragraph" w:styleId="En-tte">
    <w:name w:val="header"/>
    <w:basedOn w:val="Normal"/>
    <w:rsid w:val="00AB17A7"/>
    <w:pPr>
      <w:tabs>
        <w:tab w:val="center" w:pos="4536"/>
        <w:tab w:val="right" w:pos="9072"/>
      </w:tabs>
    </w:pPr>
  </w:style>
  <w:style w:type="character" w:styleId="Lienhypertexte">
    <w:name w:val="Hyperlink"/>
    <w:rsid w:val="00E6049F"/>
    <w:rPr>
      <w:color w:val="0000FF"/>
      <w:u w:val="single"/>
    </w:rPr>
  </w:style>
  <w:style w:type="character" w:customStyle="1" w:styleId="TitreCar">
    <w:name w:val="Titre Car"/>
    <w:link w:val="Titre"/>
    <w:rsid w:val="00E37FD4"/>
    <w:rPr>
      <w:rFonts w:ascii="Times" w:eastAsia="Times" w:hAnsi="Times"/>
      <w:b/>
      <w:sz w:val="24"/>
      <w:lang w:val="fr-FR" w:eastAsia="fr-FR"/>
    </w:rPr>
  </w:style>
  <w:style w:type="paragraph" w:styleId="Textedebulles">
    <w:name w:val="Balloon Text"/>
    <w:basedOn w:val="Normal"/>
    <w:link w:val="TextedebullesCar"/>
    <w:rsid w:val="00CD14C7"/>
    <w:rPr>
      <w:rFonts w:ascii="Tahoma" w:hAnsi="Tahoma" w:cs="Tahoma"/>
      <w:sz w:val="16"/>
      <w:szCs w:val="16"/>
    </w:rPr>
  </w:style>
  <w:style w:type="character" w:customStyle="1" w:styleId="TextedebullesCar">
    <w:name w:val="Texte de bulles Car"/>
    <w:basedOn w:val="Policepardfaut"/>
    <w:link w:val="Textedebulles"/>
    <w:rsid w:val="00CD14C7"/>
    <w:rPr>
      <w:rFonts w:ascii="Tahoma" w:eastAsia="Times" w:hAnsi="Tahoma" w:cs="Tahoma"/>
      <w:sz w:val="16"/>
      <w:szCs w:val="16"/>
      <w:lang w:val="fr-FR" w:eastAsia="fr-FR"/>
    </w:rPr>
  </w:style>
  <w:style w:type="character" w:styleId="Textedelespacerserv">
    <w:name w:val="Placeholder Text"/>
    <w:basedOn w:val="Policepardfaut"/>
    <w:uiPriority w:val="99"/>
    <w:semiHidden/>
    <w:rsid w:val="00717010"/>
    <w:rPr>
      <w:color w:val="808080"/>
    </w:rPr>
  </w:style>
  <w:style w:type="character" w:styleId="Marquedecommentaire">
    <w:name w:val="annotation reference"/>
    <w:basedOn w:val="Policepardfaut"/>
    <w:semiHidden/>
    <w:unhideWhenUsed/>
    <w:rsid w:val="002F5E55"/>
    <w:rPr>
      <w:sz w:val="16"/>
      <w:szCs w:val="16"/>
    </w:rPr>
  </w:style>
  <w:style w:type="paragraph" w:styleId="Commentaire">
    <w:name w:val="annotation text"/>
    <w:basedOn w:val="Normal"/>
    <w:link w:val="CommentaireCar"/>
    <w:semiHidden/>
    <w:unhideWhenUsed/>
    <w:rsid w:val="002F5E55"/>
    <w:rPr>
      <w:sz w:val="20"/>
    </w:rPr>
  </w:style>
  <w:style w:type="character" w:customStyle="1" w:styleId="CommentaireCar">
    <w:name w:val="Commentaire Car"/>
    <w:basedOn w:val="Policepardfaut"/>
    <w:link w:val="Commentaire"/>
    <w:semiHidden/>
    <w:rsid w:val="002F5E55"/>
    <w:rPr>
      <w:rFonts w:ascii="Times" w:eastAsia="Times" w:hAnsi="Times"/>
      <w:lang w:val="fr-FR" w:eastAsia="fr-FR"/>
    </w:rPr>
  </w:style>
  <w:style w:type="paragraph" w:styleId="Objetducommentaire">
    <w:name w:val="annotation subject"/>
    <w:basedOn w:val="Commentaire"/>
    <w:next w:val="Commentaire"/>
    <w:link w:val="ObjetducommentaireCar"/>
    <w:semiHidden/>
    <w:unhideWhenUsed/>
    <w:rsid w:val="002F5E55"/>
    <w:rPr>
      <w:b/>
      <w:bCs/>
    </w:rPr>
  </w:style>
  <w:style w:type="character" w:customStyle="1" w:styleId="ObjetducommentaireCar">
    <w:name w:val="Objet du commentaire Car"/>
    <w:basedOn w:val="CommentaireCar"/>
    <w:link w:val="Objetducommentaire"/>
    <w:semiHidden/>
    <w:rsid w:val="002F5E55"/>
    <w:rPr>
      <w:rFonts w:ascii="Times" w:eastAsia="Times" w:hAnsi="Times"/>
      <w:b/>
      <w:bCs/>
      <w:lang w:val="fr-FR" w:eastAsia="fr-FR"/>
    </w:rPr>
  </w:style>
  <w:style w:type="character" w:styleId="Mentionnonrsolue">
    <w:name w:val="Unresolved Mention"/>
    <w:basedOn w:val="Policepardfaut"/>
    <w:uiPriority w:val="99"/>
    <w:semiHidden/>
    <w:unhideWhenUsed/>
    <w:rsid w:val="00F322A9"/>
    <w:rPr>
      <w:color w:val="605E5C"/>
      <w:shd w:val="clear" w:color="auto" w:fill="E1DFDD"/>
    </w:rPr>
  </w:style>
  <w:style w:type="character" w:customStyle="1" w:styleId="PieddepageCar">
    <w:name w:val="Pied de page Car"/>
    <w:basedOn w:val="Policepardfaut"/>
    <w:link w:val="Pieddepage"/>
    <w:uiPriority w:val="99"/>
    <w:rsid w:val="00C05948"/>
    <w:rPr>
      <w:rFonts w:ascii="Times" w:hAnsi="Times"/>
      <w:lang w:val="fr-FR" w:eastAsia="fr-FR"/>
    </w:rPr>
  </w:style>
  <w:style w:type="paragraph" w:styleId="Paragraphedeliste">
    <w:name w:val="List Paragraph"/>
    <w:basedOn w:val="Normal"/>
    <w:uiPriority w:val="34"/>
    <w:qFormat/>
    <w:rsid w:val="00DA3EC4"/>
    <w:pPr>
      <w:spacing w:after="200" w:line="276" w:lineRule="auto"/>
      <w:ind w:left="720"/>
      <w:contextualSpacing/>
      <w:jc w:val="both"/>
    </w:pPr>
    <w:rPr>
      <w:rFonts w:ascii="Constantia" w:eastAsiaTheme="minorHAnsi" w:hAnsi="Constantia"/>
      <w:sz w:val="26"/>
      <w:szCs w:val="26"/>
      <w:lang w:eastAsia="en-US"/>
    </w:rPr>
  </w:style>
  <w:style w:type="table" w:styleId="Listecouleur-Accent6">
    <w:name w:val="Colorful List Accent 6"/>
    <w:basedOn w:val="TableauNormal"/>
    <w:uiPriority w:val="72"/>
    <w:semiHidden/>
    <w:unhideWhenUsed/>
    <w:rsid w:val="00DA3EC4"/>
    <w:pPr>
      <w:jc w:val="both"/>
    </w:pPr>
    <w:rPr>
      <w:rFonts w:ascii="Constantia" w:eastAsiaTheme="minorHAnsi" w:hAnsi="Constantia"/>
      <w:color w:val="000000" w:themeColor="text1"/>
      <w:sz w:val="26"/>
      <w:szCs w:val="26"/>
      <w:lang w:val="fr-FR"/>
    </w:rPr>
    <w:tblPr>
      <w:tblStyleRowBandSize w:val="1"/>
      <w:tblStyleColBandSize w:val="1"/>
      <w:tblInd w:w="0" w:type="nil"/>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Grilledutableau">
    <w:name w:val="Table Grid"/>
    <w:basedOn w:val="TableauNormal"/>
    <w:uiPriority w:val="59"/>
    <w:rsid w:val="00DA3EC4"/>
    <w:rPr>
      <w:rFonts w:asciiTheme="minorHAnsi" w:eastAsiaTheme="minorEastAsia" w:hAnsiTheme="minorHAnsi" w:cstheme="minorBidi"/>
      <w:sz w:val="24"/>
      <w:szCs w:val="24"/>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4604">
      <w:bodyDiv w:val="1"/>
      <w:marLeft w:val="0"/>
      <w:marRight w:val="0"/>
      <w:marTop w:val="0"/>
      <w:marBottom w:val="0"/>
      <w:divBdr>
        <w:top w:val="none" w:sz="0" w:space="0" w:color="auto"/>
        <w:left w:val="none" w:sz="0" w:space="0" w:color="auto"/>
        <w:bottom w:val="none" w:sz="0" w:space="0" w:color="auto"/>
        <w:right w:val="none" w:sz="0" w:space="0" w:color="auto"/>
      </w:divBdr>
    </w:div>
    <w:div w:id="399254672">
      <w:bodyDiv w:val="1"/>
      <w:marLeft w:val="0"/>
      <w:marRight w:val="0"/>
      <w:marTop w:val="0"/>
      <w:marBottom w:val="0"/>
      <w:divBdr>
        <w:top w:val="none" w:sz="0" w:space="0" w:color="auto"/>
        <w:left w:val="none" w:sz="0" w:space="0" w:color="auto"/>
        <w:bottom w:val="none" w:sz="0" w:space="0" w:color="auto"/>
        <w:right w:val="none" w:sz="0" w:space="0" w:color="auto"/>
      </w:divBdr>
    </w:div>
    <w:div w:id="761560743">
      <w:bodyDiv w:val="1"/>
      <w:marLeft w:val="0"/>
      <w:marRight w:val="0"/>
      <w:marTop w:val="0"/>
      <w:marBottom w:val="0"/>
      <w:divBdr>
        <w:top w:val="none" w:sz="0" w:space="0" w:color="auto"/>
        <w:left w:val="none" w:sz="0" w:space="0" w:color="auto"/>
        <w:bottom w:val="none" w:sz="0" w:space="0" w:color="auto"/>
        <w:right w:val="none" w:sz="0" w:space="0" w:color="auto"/>
      </w:divBdr>
    </w:div>
    <w:div w:id="1140809079">
      <w:bodyDiv w:val="1"/>
      <w:marLeft w:val="0"/>
      <w:marRight w:val="0"/>
      <w:marTop w:val="0"/>
      <w:marBottom w:val="0"/>
      <w:divBdr>
        <w:top w:val="none" w:sz="0" w:space="0" w:color="auto"/>
        <w:left w:val="none" w:sz="0" w:space="0" w:color="auto"/>
        <w:bottom w:val="none" w:sz="0" w:space="0" w:color="auto"/>
        <w:right w:val="none" w:sz="0" w:space="0" w:color="auto"/>
      </w:divBdr>
    </w:div>
    <w:div w:id="1203906431">
      <w:bodyDiv w:val="1"/>
      <w:marLeft w:val="0"/>
      <w:marRight w:val="0"/>
      <w:marTop w:val="0"/>
      <w:marBottom w:val="0"/>
      <w:divBdr>
        <w:top w:val="none" w:sz="0" w:space="0" w:color="auto"/>
        <w:left w:val="none" w:sz="0" w:space="0" w:color="auto"/>
        <w:bottom w:val="none" w:sz="0" w:space="0" w:color="auto"/>
        <w:right w:val="none" w:sz="0" w:space="0" w:color="auto"/>
      </w:divBdr>
    </w:div>
    <w:div w:id="1406419692">
      <w:bodyDiv w:val="1"/>
      <w:marLeft w:val="0"/>
      <w:marRight w:val="0"/>
      <w:marTop w:val="0"/>
      <w:marBottom w:val="0"/>
      <w:divBdr>
        <w:top w:val="none" w:sz="0" w:space="0" w:color="auto"/>
        <w:left w:val="none" w:sz="0" w:space="0" w:color="auto"/>
        <w:bottom w:val="none" w:sz="0" w:space="0" w:color="auto"/>
        <w:right w:val="none" w:sz="0" w:space="0" w:color="auto"/>
      </w:divBdr>
    </w:div>
    <w:div w:id="15033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pm.fr/POLITIQUE-DE-SECURITE-ET-DE-CONFIDENTIALITE-DES-DONN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acpm.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acp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panzani@acpm.fr" TargetMode="External"/><Relationship Id="rId5" Type="http://schemas.openxmlformats.org/officeDocument/2006/relationships/webSettings" Target="webSettings.xml"/><Relationship Id="rId15" Type="http://schemas.openxmlformats.org/officeDocument/2006/relationships/hyperlink" Target="mailto:patricia.panzani@acpm.fr" TargetMode="External"/><Relationship Id="rId10" Type="http://schemas.openxmlformats.org/officeDocument/2006/relationships/hyperlink" Target="mailto:audience@acp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antar.com/fr/politique-de-protection-des-donnees-personnelles-ki-kp" TargetMode="External"/></Relationships>
</file>

<file path=word/theme/theme1.xml><?xml version="1.0" encoding="utf-8"?>
<a:theme xmlns:a="http://schemas.openxmlformats.org/drawingml/2006/main" name="Thème Office">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A468-CA5B-4005-AE5D-9D535952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3814</Words>
  <Characters>22590</Characters>
  <Application>Microsoft Office Word</Application>
  <DocSecurity>0</DocSecurity>
  <Lines>188</Lines>
  <Paragraphs>52</Paragraphs>
  <ScaleCrop>false</ScaleCrop>
  <HeadingPairs>
    <vt:vector size="2" baseType="variant">
      <vt:variant>
        <vt:lpstr>Titre</vt:lpstr>
      </vt:variant>
      <vt:variant>
        <vt:i4>1</vt:i4>
      </vt:variant>
    </vt:vector>
  </HeadingPairs>
  <TitlesOfParts>
    <vt:vector size="1" baseType="lpstr">
      <vt:lpstr/>
    </vt:vector>
  </TitlesOfParts>
  <Company>aepm</Company>
  <LinksUpToDate>false</LinksUpToDate>
  <CharactersWithSpaces>26352</CharactersWithSpaces>
  <SharedDoc>false</SharedDoc>
  <HLinks>
    <vt:vector size="6" baseType="variant">
      <vt:variant>
        <vt:i4>3211271</vt:i4>
      </vt:variant>
      <vt:variant>
        <vt:i4>0</vt:i4>
      </vt:variant>
      <vt:variant>
        <vt:i4>0</vt:i4>
      </vt:variant>
      <vt:variant>
        <vt:i4>5</vt:i4>
      </vt:variant>
      <vt:variant>
        <vt:lpwstr>mailto:francois@audipresse.fr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Amélie Benisty</dc:creator>
  <cp:lastModifiedBy>Amélie BENISTY</cp:lastModifiedBy>
  <cp:revision>11</cp:revision>
  <cp:lastPrinted>2021-10-07T13:08:00Z</cp:lastPrinted>
  <dcterms:created xsi:type="dcterms:W3CDTF">2022-06-27T10:05:00Z</dcterms:created>
  <dcterms:modified xsi:type="dcterms:W3CDTF">2022-11-21T12:00:00Z</dcterms:modified>
</cp:coreProperties>
</file>